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7A75" w14:textId="17B2BE30" w:rsidR="002F5D50" w:rsidRDefault="008542B0" w:rsidP="002F5D50">
      <w:pPr>
        <w:rPr>
          <w:rFonts w:ascii="Arial" w:eastAsia="Arial" w:hAnsi="Arial" w:cs="Arial"/>
          <w:b/>
          <w:color w:val="0070C0"/>
          <w:sz w:val="30"/>
          <w:szCs w:val="30"/>
        </w:rPr>
      </w:pPr>
      <w:r w:rsidRPr="00A77665">
        <w:rPr>
          <w:rFonts w:ascii="Arial" w:eastAsia="Arial" w:hAnsi="Arial" w:cs="Arial"/>
          <w:b/>
          <w:noProof/>
          <w:color w:val="0070C0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4A2228" wp14:editId="31511149">
                <wp:simplePos x="0" y="0"/>
                <wp:positionH relativeFrom="column">
                  <wp:posOffset>5753100</wp:posOffset>
                </wp:positionH>
                <wp:positionV relativeFrom="paragraph">
                  <wp:posOffset>1905</wp:posOffset>
                </wp:positionV>
                <wp:extent cx="1021080" cy="923925"/>
                <wp:effectExtent l="0" t="0" r="7620" b="9525"/>
                <wp:wrapTight wrapText="bothSides">
                  <wp:wrapPolygon edited="0">
                    <wp:start x="0" y="0"/>
                    <wp:lineTo x="0" y="21377"/>
                    <wp:lineTo x="21358" y="21377"/>
                    <wp:lineTo x="21358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8E207" w14:textId="39D5E815" w:rsidR="008542B0" w:rsidRPr="00EF4A13" w:rsidRDefault="00107F59" w:rsidP="008542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E3545E5" wp14:editId="5057C210">
                                  <wp:extent cx="829310" cy="854075"/>
                                  <wp:effectExtent l="0" t="0" r="889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lour_logo_1 RC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310" cy="854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A2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pt;margin-top:.15pt;width:80.4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I5HwIAAB0EAAAOAAAAZHJzL2Uyb0RvYy54bWysU81u2zAMvg/YOwi6L3bcZE2MOEWXLsOA&#10;7gdo9wCMLMfCJNGTlNjd04+S0zT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" stroked="f">
                <v:textbox>
                  <w:txbxContent>
                    <w:p w14:paraId="4FE8E207" w14:textId="39D5E815" w:rsidR="008542B0" w:rsidRPr="00EF4A13" w:rsidRDefault="00107F59" w:rsidP="008542B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E3545E5" wp14:editId="5057C210">
                            <wp:extent cx="829310" cy="854075"/>
                            <wp:effectExtent l="0" t="0" r="889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lour_logo_1 RC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9310" cy="854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7F59">
        <w:rPr>
          <w:rFonts w:ascii="Arial" w:eastAsia="Arial" w:hAnsi="Arial" w:cs="Arial"/>
          <w:b/>
          <w:color w:val="0070C0"/>
          <w:sz w:val="30"/>
          <w:szCs w:val="30"/>
        </w:rPr>
        <w:t>Waratah</w:t>
      </w:r>
      <w:r w:rsidR="002F5D50">
        <w:rPr>
          <w:rFonts w:ascii="Arial" w:eastAsia="Arial" w:hAnsi="Arial" w:cs="Arial"/>
          <w:b/>
          <w:color w:val="0070C0"/>
          <w:sz w:val="30"/>
          <w:szCs w:val="30"/>
        </w:rPr>
        <w:t xml:space="preserve"> Public School Preschool</w:t>
      </w:r>
      <w:r w:rsidR="00EF4A13">
        <w:rPr>
          <w:rFonts w:ascii="Arial" w:eastAsia="Arial" w:hAnsi="Arial" w:cs="Arial"/>
          <w:b/>
          <w:color w:val="0070C0"/>
          <w:sz w:val="30"/>
          <w:szCs w:val="30"/>
        </w:rPr>
        <w:t xml:space="preserve"> Procedure</w:t>
      </w:r>
    </w:p>
    <w:p w14:paraId="3863B185" w14:textId="6618C83D" w:rsidR="00B5541C" w:rsidRPr="006275C9" w:rsidRDefault="00AF4D70" w:rsidP="006275C9">
      <w:pPr>
        <w:ind w:left="720" w:hanging="720"/>
        <w:rPr>
          <w:rFonts w:ascii="Arial" w:eastAsia="Arial" w:hAnsi="Arial" w:cs="Arial"/>
          <w:b/>
          <w:color w:val="0070C0"/>
          <w:sz w:val="36"/>
          <w:szCs w:val="36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Emergency Procedures</w:t>
      </w:r>
    </w:p>
    <w:p w14:paraId="3C0BBDB2" w14:textId="10C4B360" w:rsidR="00CC3307" w:rsidRPr="00CC3307" w:rsidRDefault="00EF4A13" w:rsidP="00CC3307">
      <w:pPr>
        <w:ind w:left="720" w:hanging="720"/>
        <w:rPr>
          <w:rFonts w:ascii="Arial" w:hAnsi="Arial" w:cs="Arial"/>
          <w:b/>
          <w:color w:val="0070C0"/>
          <w:sz w:val="24"/>
          <w:szCs w:val="24"/>
          <w:lang w:val="en-US"/>
        </w:rPr>
      </w:pPr>
      <w:r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Reviewed: </w:t>
      </w:r>
      <w:r w:rsidR="00B20D7C">
        <w:rPr>
          <w:rFonts w:ascii="Arial" w:hAnsi="Arial" w:cs="Arial"/>
          <w:b/>
          <w:color w:val="0070C0"/>
          <w:sz w:val="24"/>
          <w:szCs w:val="24"/>
          <w:lang w:val="en-US"/>
        </w:rPr>
        <w:t>2/</w:t>
      </w:r>
      <w:r w:rsidR="00270A07">
        <w:rPr>
          <w:rFonts w:ascii="Arial" w:hAnsi="Arial" w:cs="Arial"/>
          <w:b/>
          <w:color w:val="0070C0"/>
          <w:sz w:val="24"/>
          <w:szCs w:val="24"/>
          <w:lang w:val="en-US"/>
        </w:rPr>
        <w:t>8</w:t>
      </w:r>
      <w:r w:rsidR="00B20D7C">
        <w:rPr>
          <w:rFonts w:ascii="Arial" w:hAnsi="Arial" w:cs="Arial"/>
          <w:b/>
          <w:color w:val="0070C0"/>
          <w:sz w:val="24"/>
          <w:szCs w:val="24"/>
          <w:lang w:val="en-US"/>
        </w:rPr>
        <w:t>/20</w:t>
      </w:r>
      <w:r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4110"/>
        <w:gridCol w:w="1418"/>
        <w:gridCol w:w="1701"/>
        <w:gridCol w:w="1417"/>
      </w:tblGrid>
      <w:tr w:rsidR="006275C9" w:rsidRPr="00EF4A13" w14:paraId="1CF3881D" w14:textId="7109CE5B" w:rsidTr="006275C9">
        <w:trPr>
          <w:trHeight w:val="1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9792E4E" w14:textId="209CDCB0" w:rsidR="006275C9" w:rsidRPr="00270A07" w:rsidRDefault="00242695" w:rsidP="006275C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70A07">
              <w:rPr>
                <w:rFonts w:eastAsia="Arial" w:cs="Arial"/>
                <w:bCs/>
                <w:lang w:bidi="en-US"/>
              </w:rPr>
              <w:t>Education and Care Services National Law or Regulation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8F23B9B" w14:textId="64F69A96" w:rsidR="006275C9" w:rsidRPr="00270A07" w:rsidRDefault="00242695" w:rsidP="006275C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70A07">
              <w:rPr>
                <w:rFonts w:eastAsia="Arial" w:cs="Arial"/>
                <w:bCs/>
                <w:lang w:bidi="en-US"/>
              </w:rPr>
              <w:t xml:space="preserve">Associated department policy, </w:t>
            </w:r>
            <w:proofErr w:type="gramStart"/>
            <w:r w:rsidRPr="00270A07">
              <w:rPr>
                <w:rFonts w:eastAsia="Arial" w:cs="Arial"/>
                <w:bCs/>
                <w:lang w:bidi="en-US"/>
              </w:rPr>
              <w:t>procedure</w:t>
            </w:r>
            <w:proofErr w:type="gramEnd"/>
            <w:r w:rsidRPr="00270A07">
              <w:rPr>
                <w:rFonts w:eastAsia="Arial" w:cs="Arial"/>
                <w:bCs/>
                <w:lang w:bidi="en-US"/>
              </w:rPr>
              <w:t xml:space="preserve"> or guideline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FE577E8" w14:textId="41C637C9" w:rsidR="006275C9" w:rsidRPr="00270A07" w:rsidRDefault="00287CA9" w:rsidP="006275C9">
            <w:pPr>
              <w:spacing w:line="240" w:lineRule="auto"/>
              <w:jc w:val="center"/>
              <w:rPr>
                <w:rFonts w:eastAsia="Arial" w:cstheme="minorHAnsi"/>
              </w:rPr>
            </w:pPr>
            <w:hyperlink r:id="rId6" w:history="1">
              <w:r w:rsidR="006275C9" w:rsidRPr="00270A07">
                <w:rPr>
                  <w:rStyle w:val="Hyperlink"/>
                  <w:rFonts w:eastAsia="Arial" w:cstheme="minorHAnsi"/>
                </w:rPr>
                <w:t>Preschool Guidelines</w:t>
              </w:r>
            </w:hyperlink>
            <w:r w:rsidR="006275C9" w:rsidRPr="00270A07">
              <w:rPr>
                <w:rFonts w:eastAsia="Arial" w:cstheme="minorHAnsi"/>
              </w:rPr>
              <w:t xml:space="preserve"> reference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135EDE0" w14:textId="46A28A5E" w:rsidR="006275C9" w:rsidRPr="00651460" w:rsidRDefault="00242695" w:rsidP="006275C9">
            <w:pPr>
              <w:spacing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651460">
              <w:rPr>
                <w:rFonts w:eastAsia="Arial" w:cs="Arial"/>
                <w:bCs/>
                <w:lang w:bidi="en-US"/>
              </w:rPr>
              <w:t>Associated National Quality Standard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03E68C7" w14:textId="4B0A4B8C" w:rsidR="006275C9" w:rsidRPr="00651460" w:rsidRDefault="006275C9" w:rsidP="006275C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1460">
              <w:rPr>
                <w:rFonts w:cstheme="minorHAnsi"/>
              </w:rPr>
              <w:t>School policy or procedure</w:t>
            </w:r>
          </w:p>
        </w:tc>
      </w:tr>
      <w:tr w:rsidR="006275C9" w:rsidRPr="00D61D2C" w14:paraId="0751E14E" w14:textId="15466D8B" w:rsidTr="006275C9">
        <w:trPr>
          <w:trHeight w:val="120"/>
        </w:trPr>
        <w:tc>
          <w:tcPr>
            <w:tcW w:w="2269" w:type="dxa"/>
            <w:shd w:val="clear" w:color="auto" w:fill="FFFFFF"/>
          </w:tcPr>
          <w:p w14:paraId="6930C375" w14:textId="77777777" w:rsidR="006275C9" w:rsidRDefault="006275C9" w:rsidP="0024269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</w:p>
          <w:p w14:paraId="66449D99" w14:textId="77777777" w:rsidR="004E7C63" w:rsidRDefault="004E7C63" w:rsidP="0024269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</w:t>
            </w:r>
          </w:p>
          <w:p w14:paraId="090D5710" w14:textId="613FE4EF" w:rsidR="004E7C63" w:rsidRPr="00270A07" w:rsidRDefault="004E7C63" w:rsidP="0024269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</w:p>
        </w:tc>
        <w:tc>
          <w:tcPr>
            <w:tcW w:w="4110" w:type="dxa"/>
            <w:shd w:val="clear" w:color="auto" w:fill="FFFFFF"/>
          </w:tcPr>
          <w:p w14:paraId="42C50B39" w14:textId="77777777" w:rsidR="006275C9" w:rsidRPr="00270A07" w:rsidRDefault="006275C9" w:rsidP="00A6729E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70C0"/>
                <w:spacing w:val="2"/>
                <w:lang w:eastAsia="en-AU"/>
              </w:rPr>
            </w:pPr>
            <w:r w:rsidRPr="00270A07">
              <w:rPr>
                <w:rFonts w:eastAsia="Times New Roman" w:cstheme="minorHAnsi"/>
                <w:color w:val="000000"/>
                <w:spacing w:val="2"/>
                <w:lang w:eastAsia="en-AU"/>
              </w:rPr>
              <w:t xml:space="preserve">The following department policies and relevant documents can be accessed from the </w:t>
            </w:r>
            <w:r w:rsidRPr="00270A07">
              <w:rPr>
                <w:rFonts w:eastAsia="Times New Roman" w:cstheme="minorHAnsi"/>
                <w:color w:val="000000" w:themeColor="text1"/>
                <w:spacing w:val="2"/>
                <w:lang w:eastAsia="en-AU"/>
              </w:rPr>
              <w:t xml:space="preserve">preschool section of the department’s </w:t>
            </w:r>
            <w:hyperlink r:id="rId7" w:history="1">
              <w:r w:rsidRPr="00270A07">
                <w:rPr>
                  <w:rStyle w:val="Hyperlink"/>
                  <w:rFonts w:eastAsia="Times New Roman" w:cstheme="minorHAnsi"/>
                  <w:spacing w:val="2"/>
                  <w:lang w:eastAsia="en-AU"/>
                </w:rPr>
                <w:t>website</w:t>
              </w:r>
            </w:hyperlink>
            <w:r w:rsidRPr="00270A07">
              <w:rPr>
                <w:rFonts w:eastAsia="Times New Roman" w:cstheme="minorHAnsi"/>
                <w:color w:val="000000" w:themeColor="text1"/>
                <w:spacing w:val="2"/>
                <w:lang w:eastAsia="en-AU"/>
              </w:rPr>
              <w:t>;</w:t>
            </w:r>
          </w:p>
          <w:p w14:paraId="3E7918CC" w14:textId="721462FE" w:rsidR="006275C9" w:rsidRPr="00270A07" w:rsidRDefault="004E7C63" w:rsidP="006275C9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val="en" w:eastAsia="en-AU"/>
              </w:rPr>
            </w:pPr>
            <w:r>
              <w:rPr>
                <w:rFonts w:eastAsia="Times New Roman" w:cstheme="minorHAnsi"/>
                <w:lang w:val="en" w:eastAsia="en-AU"/>
              </w:rPr>
              <w:t>Emergency Management Procedures</w:t>
            </w:r>
          </w:p>
        </w:tc>
        <w:tc>
          <w:tcPr>
            <w:tcW w:w="1418" w:type="dxa"/>
            <w:shd w:val="clear" w:color="auto" w:fill="FFFFFF"/>
          </w:tcPr>
          <w:p w14:paraId="46B92D8A" w14:textId="77777777" w:rsidR="006275C9" w:rsidRPr="00270A07" w:rsidRDefault="006275C9" w:rsidP="000F2BCD">
            <w:pPr>
              <w:rPr>
                <w:rFonts w:cstheme="minorHAnsi"/>
              </w:rPr>
            </w:pPr>
          </w:p>
          <w:p w14:paraId="181407F5" w14:textId="77777777" w:rsidR="006275C9" w:rsidRDefault="006275C9" w:rsidP="000F2BCD">
            <w:pPr>
              <w:rPr>
                <w:rFonts w:cstheme="minorHAnsi"/>
              </w:rPr>
            </w:pPr>
            <w:r w:rsidRPr="00270A07">
              <w:rPr>
                <w:rFonts w:cstheme="minorHAnsi"/>
              </w:rPr>
              <w:t xml:space="preserve"> </w:t>
            </w:r>
            <w:r w:rsidR="009B2FBC">
              <w:rPr>
                <w:rFonts w:cstheme="minorHAnsi"/>
              </w:rPr>
              <w:t>p. 47</w:t>
            </w:r>
          </w:p>
          <w:p w14:paraId="4914E265" w14:textId="49AC005E" w:rsidR="009B2FBC" w:rsidRPr="00270A07" w:rsidRDefault="000869BA" w:rsidP="000F2B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9B2FBC">
              <w:rPr>
                <w:rFonts w:cstheme="minorHAnsi"/>
              </w:rPr>
              <w:t>p. 48</w:t>
            </w:r>
          </w:p>
        </w:tc>
        <w:tc>
          <w:tcPr>
            <w:tcW w:w="1701" w:type="dxa"/>
            <w:shd w:val="clear" w:color="auto" w:fill="FFFFFF"/>
          </w:tcPr>
          <w:p w14:paraId="6131B422" w14:textId="77777777" w:rsidR="006275C9" w:rsidRDefault="006275C9" w:rsidP="006275C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13E1FAC" w14:textId="5EF9F560" w:rsidR="004E7C63" w:rsidRPr="00CC4555" w:rsidRDefault="004E7C63" w:rsidP="006275C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1417" w:type="dxa"/>
            <w:shd w:val="clear" w:color="auto" w:fill="FFFFFF"/>
          </w:tcPr>
          <w:p w14:paraId="49E51967" w14:textId="77777777" w:rsidR="006275C9" w:rsidRPr="00CC4555" w:rsidRDefault="006275C9" w:rsidP="00CC33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75C9" w:rsidRPr="00387AEC" w14:paraId="5CBC0EE5" w14:textId="750C6F30" w:rsidTr="00AB500D">
        <w:trPr>
          <w:trHeight w:val="120"/>
        </w:trPr>
        <w:tc>
          <w:tcPr>
            <w:tcW w:w="10915" w:type="dxa"/>
            <w:gridSpan w:val="5"/>
            <w:shd w:val="clear" w:color="auto" w:fill="FFFFFF"/>
          </w:tcPr>
          <w:p w14:paraId="1A1783A4" w14:textId="383710A0" w:rsidR="00F568C4" w:rsidRDefault="003F4088" w:rsidP="003F4088">
            <w:pPr>
              <w:pStyle w:val="Body1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risk assessment outlining po</w:t>
            </w:r>
            <w:r w:rsidR="00F568C4">
              <w:rPr>
                <w:rFonts w:ascii="Calibri" w:hAnsi="Calibri" w:cs="Calibri"/>
              </w:rPr>
              <w:t>tential</w:t>
            </w:r>
            <w:r>
              <w:rPr>
                <w:rFonts w:ascii="Calibri" w:hAnsi="Calibri" w:cs="Calibri"/>
              </w:rPr>
              <w:t xml:space="preserve"> emergencies </w:t>
            </w:r>
            <w:r w:rsidR="00F568C4">
              <w:rPr>
                <w:rFonts w:ascii="Calibri" w:hAnsi="Calibri" w:cs="Calibri"/>
              </w:rPr>
              <w:t xml:space="preserve">that are relevant </w:t>
            </w:r>
            <w:r>
              <w:rPr>
                <w:rFonts w:ascii="Calibri" w:hAnsi="Calibri" w:cs="Calibri"/>
              </w:rPr>
              <w:t xml:space="preserve">for the preschool, must be </w:t>
            </w:r>
            <w:r w:rsidR="00F568C4">
              <w:rPr>
                <w:rFonts w:ascii="Calibri" w:hAnsi="Calibri" w:cs="Calibri"/>
              </w:rPr>
              <w:t>developed and reviewed</w:t>
            </w:r>
            <w:r>
              <w:rPr>
                <w:rFonts w:ascii="Calibri" w:hAnsi="Calibri" w:cs="Calibri"/>
              </w:rPr>
              <w:t xml:space="preserve"> annually</w:t>
            </w:r>
            <w:r w:rsidR="00F568C4">
              <w:rPr>
                <w:rFonts w:ascii="Calibri" w:hAnsi="Calibri" w:cs="Calibri"/>
              </w:rPr>
              <w:t>. This risk assessment informs the development of preschool-specific instructions to be followed in an emergency.</w:t>
            </w:r>
          </w:p>
          <w:p w14:paraId="3385AD7B" w14:textId="77777777" w:rsidR="009F3EC4" w:rsidRDefault="009F3EC4" w:rsidP="009F3EC4">
            <w:pPr>
              <w:pStyle w:val="Body1"/>
              <w:ind w:left="720"/>
              <w:rPr>
                <w:rFonts w:ascii="Calibri" w:hAnsi="Calibri" w:cs="Calibri"/>
              </w:rPr>
            </w:pPr>
          </w:p>
          <w:p w14:paraId="72A70C17" w14:textId="5465A7E3" w:rsidR="00F568C4" w:rsidRPr="00F568C4" w:rsidRDefault="00F568C4" w:rsidP="00724D0C">
            <w:pPr>
              <w:pStyle w:val="Body1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F568C4">
              <w:rPr>
                <w:rFonts w:ascii="Calibri" w:hAnsi="Calibri" w:cs="Calibri"/>
              </w:rPr>
              <w:t>Evacuation and Lock Down procedures</w:t>
            </w:r>
            <w:r>
              <w:rPr>
                <w:rFonts w:ascii="Calibri" w:hAnsi="Calibri" w:cs="Calibri"/>
              </w:rPr>
              <w:t>, school maps and a</w:t>
            </w:r>
            <w:r w:rsidRPr="00F568C4">
              <w:rPr>
                <w:rFonts w:ascii="Calibri" w:hAnsi="Calibri" w:cs="Calibri"/>
              </w:rPr>
              <w:t xml:space="preserve"> floor plan of the preschool </w:t>
            </w:r>
            <w:r>
              <w:rPr>
                <w:rFonts w:ascii="Calibri" w:hAnsi="Calibri" w:cs="Calibri"/>
              </w:rPr>
              <w:t>are</w:t>
            </w:r>
            <w:r w:rsidRPr="00F568C4">
              <w:rPr>
                <w:rFonts w:ascii="Calibri" w:hAnsi="Calibri" w:cs="Calibri"/>
              </w:rPr>
              <w:t xml:space="preserve"> displayed at each exit</w:t>
            </w:r>
            <w:r>
              <w:rPr>
                <w:rFonts w:ascii="Calibri" w:hAnsi="Calibri" w:cs="Calibri"/>
              </w:rPr>
              <w:t>. Floor plans must</w:t>
            </w:r>
            <w:r w:rsidRPr="00F568C4">
              <w:rPr>
                <w:rFonts w:ascii="Calibri" w:hAnsi="Calibri" w:cs="Calibri"/>
              </w:rPr>
              <w:t xml:space="preserve"> indicat</w:t>
            </w:r>
            <w:r>
              <w:rPr>
                <w:rFonts w:ascii="Calibri" w:hAnsi="Calibri" w:cs="Calibri"/>
              </w:rPr>
              <w:t>e</w:t>
            </w:r>
            <w:r w:rsidRPr="00F568C4">
              <w:rPr>
                <w:rFonts w:ascii="Calibri" w:hAnsi="Calibri" w:cs="Calibri"/>
              </w:rPr>
              <w:t>:</w:t>
            </w:r>
          </w:p>
          <w:p w14:paraId="53EA8A40" w14:textId="77777777" w:rsidR="00F568C4" w:rsidRDefault="00F568C4" w:rsidP="00F568C4">
            <w:pPr>
              <w:pStyle w:val="Body1"/>
              <w:numPr>
                <w:ilvl w:val="2"/>
                <w:numId w:val="2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Exit route/s</w:t>
            </w:r>
          </w:p>
          <w:p w14:paraId="5AF555C3" w14:textId="77777777" w:rsidR="00F568C4" w:rsidRDefault="00F568C4" w:rsidP="00F568C4">
            <w:pPr>
              <w:pStyle w:val="Body1"/>
              <w:numPr>
                <w:ilvl w:val="2"/>
                <w:numId w:val="2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Emergency assembly points</w:t>
            </w:r>
          </w:p>
          <w:p w14:paraId="12102A49" w14:textId="01084FE5" w:rsidR="00F568C4" w:rsidRDefault="00F568C4" w:rsidP="00F568C4">
            <w:pPr>
              <w:pStyle w:val="Body1"/>
              <w:numPr>
                <w:ilvl w:val="2"/>
                <w:numId w:val="2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Location of fire extinguisher/s</w:t>
            </w:r>
          </w:p>
          <w:p w14:paraId="1A1509BC" w14:textId="36EDAFBA" w:rsidR="003F4088" w:rsidRDefault="00F568C4" w:rsidP="00F568C4">
            <w:pPr>
              <w:pStyle w:val="Body1"/>
              <w:numPr>
                <w:ilvl w:val="2"/>
                <w:numId w:val="2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Location of fire blanket/s </w:t>
            </w:r>
            <w:r w:rsidR="003F4088">
              <w:rPr>
                <w:rFonts w:ascii="Calibri" w:hAnsi="Calibri" w:cs="Calibri"/>
              </w:rPr>
              <w:t xml:space="preserve"> </w:t>
            </w:r>
          </w:p>
          <w:p w14:paraId="577B3A80" w14:textId="3C354671" w:rsidR="00F568C4" w:rsidRDefault="00F568C4" w:rsidP="00F568C4">
            <w:pPr>
              <w:pStyle w:val="Body1"/>
              <w:numPr>
                <w:ilvl w:val="2"/>
                <w:numId w:val="2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‘You are Here’ indicator. </w:t>
            </w:r>
          </w:p>
          <w:p w14:paraId="342331A9" w14:textId="77777777" w:rsidR="003F4088" w:rsidRDefault="003F4088" w:rsidP="003F4088">
            <w:pPr>
              <w:pStyle w:val="Body1"/>
              <w:ind w:left="720"/>
              <w:rPr>
                <w:rFonts w:ascii="Calibri" w:hAnsi="Calibri" w:cs="Calibri"/>
              </w:rPr>
            </w:pPr>
          </w:p>
          <w:p w14:paraId="4534FB5C" w14:textId="196B3BE8" w:rsidR="003F4088" w:rsidRDefault="003F4088" w:rsidP="003F4088">
            <w:pPr>
              <w:pStyle w:val="Body1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Emergency contact numbers </w:t>
            </w:r>
            <w:r w:rsidR="00F568C4">
              <w:rPr>
                <w:rFonts w:ascii="Calibri" w:hAnsi="Calibri" w:cs="Calibri"/>
              </w:rPr>
              <w:t xml:space="preserve">for fire, police, ambulance, </w:t>
            </w:r>
            <w:r>
              <w:rPr>
                <w:rFonts w:ascii="Calibri" w:hAnsi="Calibri" w:cs="Calibri"/>
              </w:rPr>
              <w:t xml:space="preserve">are displayed near phones. In the case of portable phones, numbers are to be displayed in a prominent place both indoors and outdoors or </w:t>
            </w:r>
            <w:r w:rsidR="00F568C4">
              <w:rPr>
                <w:rFonts w:ascii="Calibri" w:hAnsi="Calibri" w:cs="Calibri"/>
              </w:rPr>
              <w:t xml:space="preserve">alternatively </w:t>
            </w:r>
            <w:r>
              <w:rPr>
                <w:rFonts w:ascii="Calibri" w:hAnsi="Calibri" w:cs="Calibri"/>
              </w:rPr>
              <w:t>attached to the phone.</w:t>
            </w:r>
          </w:p>
          <w:p w14:paraId="1C9BBF88" w14:textId="77777777" w:rsidR="003F4088" w:rsidRDefault="003F4088" w:rsidP="003F4088">
            <w:pPr>
              <w:pStyle w:val="Body1"/>
              <w:ind w:left="720"/>
              <w:rPr>
                <w:rFonts w:ascii="Calibri" w:hAnsi="Calibri" w:cs="Calibri"/>
              </w:rPr>
            </w:pPr>
          </w:p>
          <w:p w14:paraId="1E0F8658" w14:textId="27AEF87C" w:rsidR="003F4088" w:rsidRDefault="003F4088" w:rsidP="003F4088">
            <w:pPr>
              <w:pStyle w:val="Body1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staff, including relief staff are to be made aware of evacuation and lock down procedures. This is included in the Waratah Public School </w:t>
            </w:r>
            <w:r w:rsidR="00F568C4">
              <w:rPr>
                <w:rFonts w:ascii="Calibri" w:hAnsi="Calibri" w:cs="Calibri"/>
              </w:rPr>
              <w:t>procedures folder</w:t>
            </w:r>
            <w:r>
              <w:rPr>
                <w:rFonts w:ascii="Calibri" w:hAnsi="Calibri" w:cs="Calibri"/>
              </w:rPr>
              <w:t xml:space="preserve"> and included as part of </w:t>
            </w:r>
            <w:r w:rsidR="00F568C4">
              <w:rPr>
                <w:rFonts w:ascii="Calibri" w:hAnsi="Calibri" w:cs="Calibri"/>
              </w:rPr>
              <w:t xml:space="preserve">whole </w:t>
            </w:r>
            <w:r>
              <w:rPr>
                <w:rFonts w:ascii="Calibri" w:hAnsi="Calibri" w:cs="Calibri"/>
              </w:rPr>
              <w:t xml:space="preserve">staff induction. </w:t>
            </w:r>
          </w:p>
          <w:p w14:paraId="65F19A25" w14:textId="77777777" w:rsidR="003F4088" w:rsidRDefault="003F4088" w:rsidP="00F568C4">
            <w:pPr>
              <w:pStyle w:val="Body1"/>
              <w:rPr>
                <w:rFonts w:ascii="Calibri" w:hAnsi="Calibri" w:cs="Calibri"/>
              </w:rPr>
            </w:pPr>
          </w:p>
          <w:p w14:paraId="00B37A6D" w14:textId="4B9834C7" w:rsidR="003F4088" w:rsidRDefault="003F4088" w:rsidP="003F4088">
            <w:pPr>
              <w:pStyle w:val="Body1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preschool educators and children must undertake one evacuation</w:t>
            </w:r>
            <w:r w:rsidR="00F568C4">
              <w:rPr>
                <w:rFonts w:ascii="Calibri" w:hAnsi="Calibri" w:cs="Calibri"/>
              </w:rPr>
              <w:t xml:space="preserve"> and one lockdown</w:t>
            </w:r>
            <w:r>
              <w:rPr>
                <w:rFonts w:ascii="Calibri" w:hAnsi="Calibri" w:cs="Calibri"/>
              </w:rPr>
              <w:t xml:space="preserve"> drill per term</w:t>
            </w:r>
            <w:r w:rsidRPr="00AB09A0">
              <w:rPr>
                <w:rFonts w:ascii="Calibri" w:hAnsi="Calibri" w:cs="Calibri"/>
              </w:rPr>
              <w:t xml:space="preserve"> for each preschool group</w:t>
            </w:r>
            <w:r>
              <w:rPr>
                <w:rFonts w:ascii="Calibri" w:hAnsi="Calibri" w:cs="Calibri"/>
              </w:rPr>
              <w:t>.</w:t>
            </w:r>
            <w:r w:rsidR="00F568C4">
              <w:rPr>
                <w:rFonts w:ascii="Calibri" w:hAnsi="Calibri" w:cs="Calibri"/>
              </w:rPr>
              <w:t xml:space="preserve"> Some of these practices are completed as part of the whole school. </w:t>
            </w:r>
          </w:p>
          <w:p w14:paraId="006C5A2E" w14:textId="77777777" w:rsidR="003F4088" w:rsidRDefault="003F4088" w:rsidP="003F4088">
            <w:pPr>
              <w:pStyle w:val="Body1"/>
              <w:rPr>
                <w:rFonts w:ascii="Calibri" w:hAnsi="Calibri" w:cs="Calibri"/>
              </w:rPr>
            </w:pPr>
          </w:p>
          <w:p w14:paraId="57CC3B20" w14:textId="5C16277B" w:rsidR="003F4088" w:rsidRDefault="003F4088" w:rsidP="003F4088">
            <w:pPr>
              <w:pStyle w:val="Body1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 should be taught the process of an evacuation or lock down drill including where the meeting point is and how we will leave the centre in a calm and prompt manner.</w:t>
            </w:r>
            <w:r w:rsidR="00662F86">
              <w:rPr>
                <w:rFonts w:ascii="Calibri" w:hAnsi="Calibri" w:cs="Calibri"/>
              </w:rPr>
              <w:t xml:space="preserve"> Visuals and/or social stories should be used where necessary. </w:t>
            </w:r>
          </w:p>
          <w:p w14:paraId="51052A9A" w14:textId="77777777" w:rsidR="003F4088" w:rsidRDefault="003F4088" w:rsidP="003F4088">
            <w:pPr>
              <w:pStyle w:val="Body1"/>
              <w:rPr>
                <w:rFonts w:ascii="Calibri" w:hAnsi="Calibri" w:cs="Calibri"/>
              </w:rPr>
            </w:pPr>
          </w:p>
          <w:p w14:paraId="4E403DB8" w14:textId="78EBED7E" w:rsidR="003F4088" w:rsidRDefault="003F4088" w:rsidP="003F4088">
            <w:pPr>
              <w:pStyle w:val="Body1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the event of an evacuation</w:t>
            </w:r>
            <w:r w:rsidR="009F3EC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educators </w:t>
            </w:r>
            <w:r w:rsidR="009F3EC4">
              <w:rPr>
                <w:rFonts w:ascii="Calibri" w:hAnsi="Calibri" w:cs="Calibri"/>
              </w:rPr>
              <w:t xml:space="preserve">will </w:t>
            </w:r>
            <w:r>
              <w:rPr>
                <w:rFonts w:ascii="Calibri" w:hAnsi="Calibri" w:cs="Calibri"/>
              </w:rPr>
              <w:t xml:space="preserve">collect </w:t>
            </w:r>
            <w:r w:rsidR="009F3EC4">
              <w:rPr>
                <w:rFonts w:ascii="Calibri" w:hAnsi="Calibri" w:cs="Calibri"/>
              </w:rPr>
              <w:t>sign on books,</w:t>
            </w:r>
            <w:r>
              <w:rPr>
                <w:rFonts w:ascii="Calibri" w:hAnsi="Calibri" w:cs="Calibri"/>
              </w:rPr>
              <w:t xml:space="preserve"> </w:t>
            </w:r>
            <w:r w:rsidR="009F3EC4">
              <w:rPr>
                <w:rFonts w:ascii="Calibri" w:hAnsi="Calibri" w:cs="Calibri"/>
              </w:rPr>
              <w:t xml:space="preserve">individual children’s </w:t>
            </w:r>
            <w:r>
              <w:rPr>
                <w:rFonts w:ascii="Calibri" w:hAnsi="Calibri" w:cs="Calibri"/>
              </w:rPr>
              <w:t>medication</w:t>
            </w:r>
            <w:r w:rsidR="009F3EC4">
              <w:rPr>
                <w:rFonts w:ascii="Calibri" w:hAnsi="Calibri" w:cs="Calibri"/>
              </w:rPr>
              <w:t xml:space="preserve"> packs (EpiPen, Ventolin etc. and first aid kit. A mobile phone provides access to children’s emergency contacts. Doors</w:t>
            </w:r>
            <w:r>
              <w:rPr>
                <w:rFonts w:ascii="Calibri" w:hAnsi="Calibri" w:cs="Calibri"/>
              </w:rPr>
              <w:t xml:space="preserve"> and windows</w:t>
            </w:r>
            <w:r w:rsidR="009F3EC4">
              <w:rPr>
                <w:rFonts w:ascii="Calibri" w:hAnsi="Calibri" w:cs="Calibri"/>
              </w:rPr>
              <w:t xml:space="preserve"> must be shut,</w:t>
            </w:r>
            <w:r>
              <w:rPr>
                <w:rFonts w:ascii="Calibri" w:hAnsi="Calibri" w:cs="Calibri"/>
              </w:rPr>
              <w:t xml:space="preserve"> and all areas of the preschool</w:t>
            </w:r>
            <w:r w:rsidR="009F3EC4">
              <w:rPr>
                <w:rFonts w:ascii="Calibri" w:hAnsi="Calibri" w:cs="Calibri"/>
              </w:rPr>
              <w:t xml:space="preserve"> checked to ensure that no one is left in the building (Evacuation)</w:t>
            </w:r>
            <w:r>
              <w:rPr>
                <w:rFonts w:ascii="Calibri" w:hAnsi="Calibri" w:cs="Calibri"/>
              </w:rPr>
              <w:t xml:space="preserve">. </w:t>
            </w:r>
            <w:r w:rsidR="00F568C4">
              <w:rPr>
                <w:rFonts w:ascii="Calibri" w:hAnsi="Calibri" w:cs="Calibri"/>
              </w:rPr>
              <w:t>Headcounts are conducted once outside of the preschool and then e</w:t>
            </w:r>
            <w:r>
              <w:rPr>
                <w:rFonts w:ascii="Calibri" w:hAnsi="Calibri" w:cs="Calibri"/>
              </w:rPr>
              <w:t>ducators will lead the children to the evacuation point (School Oval).</w:t>
            </w:r>
          </w:p>
          <w:p w14:paraId="2AD066D8" w14:textId="77777777" w:rsidR="009F3EC4" w:rsidRPr="009F3EC4" w:rsidRDefault="009F3EC4" w:rsidP="009F3EC4">
            <w:pPr>
              <w:ind w:left="360"/>
              <w:rPr>
                <w:rFonts w:ascii="Calibri" w:hAnsi="Calibri" w:cs="Calibri"/>
              </w:rPr>
            </w:pPr>
          </w:p>
          <w:p w14:paraId="1B5F1C61" w14:textId="3C2F1666" w:rsidR="009F3EC4" w:rsidRDefault="009F3EC4" w:rsidP="003F4088">
            <w:pPr>
              <w:pStyle w:val="Body1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the event of a</w:t>
            </w:r>
            <w:r>
              <w:rPr>
                <w:rFonts w:ascii="Calibri" w:hAnsi="Calibri" w:cs="Calibri"/>
              </w:rPr>
              <w:t xml:space="preserve"> lockdown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educators will collect sign on books, individual children’s medication packs (EpiPen, Ventolin etc. and first aid kit. A mobile phone provides access to children’s emergency </w:t>
            </w:r>
            <w:r>
              <w:rPr>
                <w:rFonts w:ascii="Calibri" w:hAnsi="Calibri" w:cs="Calibri"/>
              </w:rPr>
              <w:lastRenderedPageBreak/>
              <w:t xml:space="preserve">contacts. Doors and windows must be </w:t>
            </w:r>
            <w:r>
              <w:rPr>
                <w:rFonts w:ascii="Calibri" w:hAnsi="Calibri" w:cs="Calibri"/>
              </w:rPr>
              <w:t>shut,</w:t>
            </w:r>
            <w:r>
              <w:rPr>
                <w:rFonts w:ascii="Calibri" w:hAnsi="Calibri" w:cs="Calibri"/>
              </w:rPr>
              <w:t xml:space="preserve"> and</w:t>
            </w:r>
            <w:r>
              <w:rPr>
                <w:rFonts w:ascii="Calibri" w:hAnsi="Calibri" w:cs="Calibri"/>
              </w:rPr>
              <w:t xml:space="preserve"> a headcount conducted to ensure that all children and adults are accounted for and in the designated lockdown space.</w:t>
            </w:r>
          </w:p>
          <w:p w14:paraId="118CABA4" w14:textId="77777777" w:rsidR="003F4088" w:rsidRDefault="003F4088" w:rsidP="003F4088">
            <w:pPr>
              <w:pStyle w:val="Body1"/>
              <w:rPr>
                <w:rFonts w:ascii="Calibri" w:hAnsi="Calibri" w:cs="Calibri"/>
              </w:rPr>
            </w:pPr>
          </w:p>
          <w:p w14:paraId="5CA1665A" w14:textId="7A81BB74" w:rsidR="003F4088" w:rsidRPr="009F3EC4" w:rsidRDefault="003F4088" w:rsidP="003F4088">
            <w:pPr>
              <w:pStyle w:val="Body1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In the event of a lock down, educators will ensure all windows and doors are locked and that all </w:t>
            </w:r>
            <w:r w:rsidRPr="009F3EC4">
              <w:rPr>
                <w:rFonts w:asciiTheme="minorHAnsi" w:hAnsiTheme="minorHAnsi" w:cstheme="minorHAnsi"/>
              </w:rPr>
              <w:t xml:space="preserve">children are accounted for. Children and educators should congregate in a predetermined safe area, depending on the emergency, located away from windows and doors, until given notice to move. </w:t>
            </w:r>
            <w:r w:rsidRPr="009F3EC4">
              <w:rPr>
                <w:rFonts w:asciiTheme="minorHAnsi" w:hAnsiTheme="minorHAnsi" w:cstheme="minorHAnsi"/>
                <w:b/>
              </w:rPr>
              <w:t xml:space="preserve">NB. Predetermined area for will be the </w:t>
            </w:r>
            <w:r w:rsidRPr="009F3EC4">
              <w:rPr>
                <w:rFonts w:asciiTheme="minorHAnsi" w:hAnsiTheme="minorHAnsi" w:cstheme="minorHAnsi"/>
                <w:b/>
                <w:u w:val="single"/>
              </w:rPr>
              <w:t>preschool staffroom</w:t>
            </w:r>
            <w:r w:rsidR="00F568C4" w:rsidRPr="009F3EC4">
              <w:rPr>
                <w:rFonts w:asciiTheme="minorHAnsi" w:hAnsiTheme="minorHAnsi" w:cstheme="minorHAnsi"/>
                <w:bCs/>
              </w:rPr>
              <w:t>,</w:t>
            </w:r>
            <w:r w:rsidRPr="009F3EC4">
              <w:rPr>
                <w:rFonts w:asciiTheme="minorHAnsi" w:hAnsiTheme="minorHAnsi" w:cstheme="minorHAnsi"/>
                <w:b/>
              </w:rPr>
              <w:t xml:space="preserve"> however depending on the seriousness of the emergency an alternate area may be used.</w:t>
            </w:r>
          </w:p>
          <w:p w14:paraId="36E0783E" w14:textId="77777777" w:rsidR="003F4088" w:rsidRPr="009F3EC4" w:rsidRDefault="003F4088" w:rsidP="003F4088">
            <w:pPr>
              <w:pStyle w:val="Body1"/>
              <w:rPr>
                <w:rFonts w:asciiTheme="minorHAnsi" w:hAnsiTheme="minorHAnsi" w:cstheme="minorHAnsi"/>
              </w:rPr>
            </w:pPr>
          </w:p>
          <w:p w14:paraId="5C71AB6D" w14:textId="559015C9" w:rsidR="003F4088" w:rsidRPr="009F3EC4" w:rsidRDefault="003F4088" w:rsidP="00662F86">
            <w:pPr>
              <w:pStyle w:val="Body1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9F3EC4">
              <w:rPr>
                <w:rFonts w:asciiTheme="minorHAnsi" w:hAnsiTheme="minorHAnsi" w:cstheme="minorHAnsi"/>
              </w:rPr>
              <w:t xml:space="preserve">Records of </w:t>
            </w:r>
            <w:r w:rsidR="00F568C4" w:rsidRPr="009F3EC4">
              <w:rPr>
                <w:rFonts w:asciiTheme="minorHAnsi" w:hAnsiTheme="minorHAnsi" w:cstheme="minorHAnsi"/>
              </w:rPr>
              <w:t>e</w:t>
            </w:r>
            <w:r w:rsidRPr="009F3EC4">
              <w:rPr>
                <w:rFonts w:asciiTheme="minorHAnsi" w:hAnsiTheme="minorHAnsi" w:cstheme="minorHAnsi"/>
              </w:rPr>
              <w:t>mergency drills</w:t>
            </w:r>
            <w:r w:rsidR="00F568C4" w:rsidRPr="009F3EC4">
              <w:rPr>
                <w:rFonts w:asciiTheme="minorHAnsi" w:hAnsiTheme="minorHAnsi" w:cstheme="minorHAnsi"/>
              </w:rPr>
              <w:t xml:space="preserve"> and evaluations</w:t>
            </w:r>
            <w:r w:rsidR="009F3EC4">
              <w:rPr>
                <w:rFonts w:asciiTheme="minorHAnsi" w:hAnsiTheme="minorHAnsi" w:cstheme="minorHAnsi"/>
              </w:rPr>
              <w:t xml:space="preserve"> identifying any issues that arose,</w:t>
            </w:r>
            <w:r w:rsidRPr="009F3EC4">
              <w:rPr>
                <w:rFonts w:asciiTheme="minorHAnsi" w:hAnsiTheme="minorHAnsi" w:cstheme="minorHAnsi"/>
              </w:rPr>
              <w:t xml:space="preserve"> </w:t>
            </w:r>
            <w:r w:rsidR="00F568C4" w:rsidRPr="009F3EC4">
              <w:rPr>
                <w:rFonts w:asciiTheme="minorHAnsi" w:hAnsiTheme="minorHAnsi" w:cstheme="minorHAnsi"/>
              </w:rPr>
              <w:t xml:space="preserve">are kept in a folder in the preschool staff room. </w:t>
            </w:r>
            <w:r w:rsidR="009F3EC4">
              <w:rPr>
                <w:rFonts w:asciiTheme="minorHAnsi" w:hAnsiTheme="minorHAnsi" w:cstheme="minorHAnsi"/>
              </w:rPr>
              <w:t xml:space="preserve">The names of children and adults absent on the day of the drill is recorded on each evaluation.  </w:t>
            </w:r>
          </w:p>
          <w:p w14:paraId="32D6C398" w14:textId="77777777" w:rsidR="003F4088" w:rsidRPr="009F3EC4" w:rsidRDefault="003F4088" w:rsidP="00662F86">
            <w:pPr>
              <w:pStyle w:val="Body1"/>
              <w:rPr>
                <w:rFonts w:asciiTheme="minorHAnsi" w:hAnsiTheme="minorHAnsi" w:cstheme="minorHAnsi"/>
              </w:rPr>
            </w:pPr>
          </w:p>
          <w:p w14:paraId="741A603A" w14:textId="00795FA8" w:rsidR="003F4088" w:rsidRPr="009F3EC4" w:rsidRDefault="003F4088" w:rsidP="00662F86">
            <w:pPr>
              <w:pStyle w:val="Body1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9F3EC4">
              <w:rPr>
                <w:rFonts w:asciiTheme="minorHAnsi" w:hAnsiTheme="minorHAnsi" w:cstheme="minorHAnsi"/>
              </w:rPr>
              <w:t xml:space="preserve">A copy of the school </w:t>
            </w:r>
            <w:r w:rsidR="00F568C4" w:rsidRPr="009F3EC4">
              <w:rPr>
                <w:rFonts w:asciiTheme="minorHAnsi" w:hAnsiTheme="minorHAnsi" w:cstheme="minorHAnsi"/>
              </w:rPr>
              <w:t>E</w:t>
            </w:r>
            <w:r w:rsidRPr="009F3EC4">
              <w:rPr>
                <w:rFonts w:asciiTheme="minorHAnsi" w:hAnsiTheme="minorHAnsi" w:cstheme="minorHAnsi"/>
              </w:rPr>
              <w:t xml:space="preserve">mergency </w:t>
            </w:r>
            <w:r w:rsidR="00F568C4" w:rsidRPr="009F3EC4">
              <w:rPr>
                <w:rFonts w:asciiTheme="minorHAnsi" w:hAnsiTheme="minorHAnsi" w:cstheme="minorHAnsi"/>
              </w:rPr>
              <w:t>M</w:t>
            </w:r>
            <w:r w:rsidRPr="009F3EC4">
              <w:rPr>
                <w:rFonts w:asciiTheme="minorHAnsi" w:hAnsiTheme="minorHAnsi" w:cstheme="minorHAnsi"/>
              </w:rPr>
              <w:t xml:space="preserve">anagement </w:t>
            </w:r>
            <w:r w:rsidR="00F568C4" w:rsidRPr="009F3EC4">
              <w:rPr>
                <w:rFonts w:asciiTheme="minorHAnsi" w:hAnsiTheme="minorHAnsi" w:cstheme="minorHAnsi"/>
              </w:rPr>
              <w:t>P</w:t>
            </w:r>
            <w:r w:rsidRPr="009F3EC4">
              <w:rPr>
                <w:rFonts w:asciiTheme="minorHAnsi" w:hAnsiTheme="minorHAnsi" w:cstheme="minorHAnsi"/>
              </w:rPr>
              <w:t>lan is stored with this procedure.</w:t>
            </w:r>
          </w:p>
          <w:p w14:paraId="32EA923F" w14:textId="77777777" w:rsidR="003F4088" w:rsidRPr="009F3EC4" w:rsidRDefault="003F4088" w:rsidP="00662F86">
            <w:pPr>
              <w:pStyle w:val="ListParagraph"/>
              <w:spacing w:line="240" w:lineRule="auto"/>
              <w:rPr>
                <w:rFonts w:cstheme="minorHAnsi"/>
              </w:rPr>
            </w:pPr>
          </w:p>
          <w:p w14:paraId="6BF95A6B" w14:textId="4FE6C7DE" w:rsidR="003F4088" w:rsidRPr="009F3EC4" w:rsidRDefault="003F4088" w:rsidP="00662F86">
            <w:pPr>
              <w:pStyle w:val="Body1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9F3EC4">
              <w:rPr>
                <w:rFonts w:asciiTheme="minorHAnsi" w:hAnsiTheme="minorHAnsi" w:cstheme="minorHAnsi"/>
              </w:rPr>
              <w:t>A record of evacuations is recorded in ‘</w:t>
            </w:r>
            <w:r w:rsidRPr="009F3EC4">
              <w:rPr>
                <w:rFonts w:asciiTheme="minorHAnsi" w:hAnsiTheme="minorHAnsi" w:cstheme="minorHAnsi"/>
                <w:i/>
              </w:rPr>
              <w:t>In Case of Emergency</w:t>
            </w:r>
            <w:r w:rsidR="00F568C4" w:rsidRPr="009F3EC4">
              <w:rPr>
                <w:rFonts w:asciiTheme="minorHAnsi" w:hAnsiTheme="minorHAnsi" w:cstheme="minorHAnsi"/>
                <w:i/>
              </w:rPr>
              <w:t>’</w:t>
            </w:r>
            <w:r w:rsidRPr="009F3EC4">
              <w:rPr>
                <w:rFonts w:asciiTheme="minorHAnsi" w:hAnsiTheme="minorHAnsi" w:cstheme="minorHAnsi"/>
                <w:i/>
              </w:rPr>
              <w:t xml:space="preserve"> </w:t>
            </w:r>
            <w:r w:rsidRPr="009F3EC4">
              <w:rPr>
                <w:rFonts w:asciiTheme="minorHAnsi" w:hAnsiTheme="minorHAnsi" w:cstheme="minorHAnsi"/>
              </w:rPr>
              <w:t>(ICE) system.</w:t>
            </w:r>
          </w:p>
          <w:p w14:paraId="580EAB6A" w14:textId="77777777" w:rsidR="003F4088" w:rsidRPr="009F3EC4" w:rsidRDefault="003F4088" w:rsidP="00662F86">
            <w:pPr>
              <w:pStyle w:val="ListParagraph"/>
              <w:spacing w:line="240" w:lineRule="auto"/>
              <w:rPr>
                <w:rFonts w:cstheme="minorHAnsi"/>
              </w:rPr>
            </w:pPr>
          </w:p>
          <w:p w14:paraId="45D2D4C1" w14:textId="0C919DFD" w:rsidR="003F4088" w:rsidRPr="009F3EC4" w:rsidRDefault="003F4088" w:rsidP="00662F86">
            <w:pPr>
              <w:pStyle w:val="Body1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9F3EC4">
              <w:rPr>
                <w:rFonts w:asciiTheme="minorHAnsi" w:hAnsiTheme="minorHAnsi" w:cstheme="minorHAnsi"/>
              </w:rPr>
              <w:t>A risk minimisation plan for emergency</w:t>
            </w:r>
            <w:r w:rsidR="00F568C4" w:rsidRPr="009F3EC4">
              <w:rPr>
                <w:rFonts w:asciiTheme="minorHAnsi" w:hAnsiTheme="minorHAnsi" w:cstheme="minorHAnsi"/>
              </w:rPr>
              <w:t xml:space="preserve"> procedures</w:t>
            </w:r>
            <w:r w:rsidRPr="009F3EC4">
              <w:rPr>
                <w:rFonts w:asciiTheme="minorHAnsi" w:hAnsiTheme="minorHAnsi" w:cstheme="minorHAnsi"/>
              </w:rPr>
              <w:t xml:space="preserve"> is prepared annually by preschool educators. </w:t>
            </w:r>
          </w:p>
          <w:p w14:paraId="56745D6F" w14:textId="77777777" w:rsidR="00662F86" w:rsidRPr="009F3EC4" w:rsidRDefault="00662F86" w:rsidP="00662F86">
            <w:pPr>
              <w:rPr>
                <w:rFonts w:cstheme="minorHAnsi"/>
              </w:rPr>
            </w:pPr>
          </w:p>
          <w:p w14:paraId="2ADA517E" w14:textId="2CCE3FB9" w:rsidR="00662F86" w:rsidRPr="009F3EC4" w:rsidRDefault="00662F86" w:rsidP="003F4088">
            <w:pPr>
              <w:pStyle w:val="Body1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9F3EC4">
              <w:rPr>
                <w:rFonts w:asciiTheme="minorHAnsi" w:hAnsiTheme="minorHAnsi" w:cstheme="minorHAnsi"/>
              </w:rPr>
              <w:t xml:space="preserve">In the event of an actual </w:t>
            </w:r>
            <w:r w:rsidR="009F3EC4" w:rsidRPr="009F3EC4">
              <w:rPr>
                <w:rFonts w:asciiTheme="minorHAnsi" w:hAnsiTheme="minorHAnsi" w:cstheme="minorHAnsi"/>
              </w:rPr>
              <w:t>emergency,</w:t>
            </w:r>
          </w:p>
          <w:p w14:paraId="2B09E1C8" w14:textId="63C504B8" w:rsidR="00662F86" w:rsidRPr="009F3EC4" w:rsidRDefault="009F3EC4" w:rsidP="009F3EC4">
            <w:pPr>
              <w:pStyle w:val="Body1"/>
              <w:numPr>
                <w:ilvl w:val="0"/>
                <w:numId w:val="25"/>
              </w:numPr>
              <w:ind w:left="1452"/>
              <w:rPr>
                <w:rFonts w:asciiTheme="minorHAnsi" w:hAnsiTheme="minorHAnsi" w:cstheme="minorHAnsi"/>
              </w:rPr>
            </w:pPr>
            <w:r w:rsidRPr="009F3EC4">
              <w:rPr>
                <w:rFonts w:asciiTheme="minorHAnsi" w:hAnsiTheme="minorHAnsi" w:cstheme="minorHAnsi"/>
              </w:rPr>
              <w:t>c</w:t>
            </w:r>
            <w:r w:rsidR="00662F86" w:rsidRPr="009F3EC4">
              <w:rPr>
                <w:rFonts w:asciiTheme="minorHAnsi" w:hAnsiTheme="minorHAnsi" w:cstheme="minorHAnsi"/>
              </w:rPr>
              <w:t>hildren will be supported to understand the situation and offered access to counselling where required.</w:t>
            </w:r>
          </w:p>
          <w:p w14:paraId="52A7D2EB" w14:textId="54E245BC" w:rsidR="006275C9" w:rsidRPr="009F3EC4" w:rsidRDefault="009F3EC4" w:rsidP="009F3EC4">
            <w:pPr>
              <w:pStyle w:val="Body1"/>
              <w:numPr>
                <w:ilvl w:val="0"/>
                <w:numId w:val="25"/>
              </w:numPr>
              <w:ind w:left="1452"/>
              <w:rPr>
                <w:rFonts w:asciiTheme="minorHAnsi" w:hAnsiTheme="minorHAnsi" w:cstheme="minorHAnsi"/>
              </w:rPr>
            </w:pPr>
            <w:r w:rsidRPr="009F3EC4">
              <w:rPr>
                <w:rFonts w:asciiTheme="minorHAnsi" w:hAnsiTheme="minorHAnsi" w:cstheme="minorHAnsi"/>
              </w:rPr>
              <w:t>p</w:t>
            </w:r>
            <w:r w:rsidR="00662F86" w:rsidRPr="009F3EC4">
              <w:rPr>
                <w:rFonts w:asciiTheme="minorHAnsi" w:hAnsiTheme="minorHAnsi" w:cstheme="minorHAnsi"/>
              </w:rPr>
              <w:t>reschool educators will engage in a debriefing session as soon as is practical.</w:t>
            </w:r>
          </w:p>
          <w:p w14:paraId="079A2FCB" w14:textId="77777777" w:rsidR="009F3EC4" w:rsidRPr="009F3EC4" w:rsidRDefault="009F3EC4" w:rsidP="009F3EC4">
            <w:pPr>
              <w:pStyle w:val="Body1"/>
              <w:ind w:left="1452"/>
              <w:rPr>
                <w:rFonts w:asciiTheme="minorHAnsi" w:hAnsiTheme="minorHAnsi" w:cstheme="minorHAnsi"/>
              </w:rPr>
            </w:pPr>
          </w:p>
          <w:p w14:paraId="0C9F711C" w14:textId="546C2C09" w:rsidR="009F3EC4" w:rsidRPr="009F3EC4" w:rsidRDefault="009F3EC4" w:rsidP="009F3EC4">
            <w:pPr>
              <w:pStyle w:val="Body1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9F3EC4">
              <w:rPr>
                <w:rFonts w:asciiTheme="minorHAnsi" w:hAnsiTheme="minorHAnsi" w:cstheme="minorHAnsi"/>
              </w:rPr>
              <w:t xml:space="preserve">A serious incident notification </w:t>
            </w:r>
            <w:r w:rsidRPr="009F3EC4">
              <w:rPr>
                <w:rFonts w:asciiTheme="minorHAnsi" w:hAnsiTheme="minorHAnsi" w:cstheme="minorHAnsi"/>
              </w:rPr>
              <w:t xml:space="preserve">must be made to </w:t>
            </w:r>
            <w:hyperlink r:id="rId8" w:history="1">
              <w:r w:rsidRPr="009F3EC4">
                <w:rPr>
                  <w:rFonts w:asciiTheme="minorHAnsi" w:hAnsiTheme="minorHAnsi" w:cstheme="minorHAnsi"/>
                </w:rPr>
                <w:t>Early Learning</w:t>
              </w:r>
            </w:hyperlink>
            <w:r w:rsidRPr="009F3EC4">
              <w:rPr>
                <w:rFonts w:asciiTheme="minorHAnsi" w:hAnsiTheme="minorHAnsi" w:cstheme="minorHAnsi"/>
              </w:rPr>
              <w:t xml:space="preserve"> within 24 hours when there has been an emergency at the preschool that posed a risk to the health, safety or wellbeing of the children.  </w:t>
            </w:r>
          </w:p>
          <w:p w14:paraId="79127E6B" w14:textId="1DB20CF5" w:rsidR="009F3EC4" w:rsidRPr="00662F86" w:rsidRDefault="009F3EC4" w:rsidP="009F3EC4">
            <w:pPr>
              <w:pStyle w:val="Body1"/>
              <w:rPr>
                <w:rFonts w:ascii="Calibri" w:hAnsi="Calibri" w:cs="Calibri"/>
              </w:rPr>
            </w:pPr>
          </w:p>
        </w:tc>
      </w:tr>
    </w:tbl>
    <w:p w14:paraId="331E8539" w14:textId="70F4470E" w:rsidR="000C32DE" w:rsidRPr="000C32DE" w:rsidRDefault="000C32DE" w:rsidP="00EF4A13">
      <w:pPr>
        <w:spacing w:after="0" w:line="240" w:lineRule="auto"/>
        <w:ind w:right="-15"/>
        <w:outlineLvl w:val="1"/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en-A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F13A46" w:rsidRPr="00F13A46" w14:paraId="1E60FBA2" w14:textId="77777777" w:rsidTr="00F13A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3D4A0" w14:textId="77777777" w:rsidR="00F13A46" w:rsidRPr="00F13A46" w:rsidRDefault="00F13A46" w:rsidP="00B5541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AU"/>
              </w:rPr>
            </w:pPr>
          </w:p>
        </w:tc>
      </w:tr>
    </w:tbl>
    <w:p w14:paraId="3594533D" w14:textId="77777777" w:rsidR="00387AEC" w:rsidRPr="00387AEC" w:rsidRDefault="00387AEC">
      <w:pPr>
        <w:rPr>
          <w:lang w:val="en-US"/>
        </w:rPr>
      </w:pPr>
    </w:p>
    <w:sectPr w:rsidR="00387AEC" w:rsidRPr="00387AEC" w:rsidSect="00496CFB">
      <w:pgSz w:w="11906" w:h="16838"/>
      <w:pgMar w:top="107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D8C"/>
    <w:multiLevelType w:val="hybridMultilevel"/>
    <w:tmpl w:val="7D5CAE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34DC"/>
    <w:multiLevelType w:val="multilevel"/>
    <w:tmpl w:val="53A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22A62"/>
    <w:multiLevelType w:val="multilevel"/>
    <w:tmpl w:val="652E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B4834"/>
    <w:multiLevelType w:val="hybridMultilevel"/>
    <w:tmpl w:val="885A5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7670"/>
    <w:multiLevelType w:val="multilevel"/>
    <w:tmpl w:val="FA2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A1C9B"/>
    <w:multiLevelType w:val="hybridMultilevel"/>
    <w:tmpl w:val="1BA629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84468">
      <w:start w:val="7"/>
      <w:numFmt w:val="bullet"/>
      <w:lvlText w:val="-"/>
      <w:lvlJc w:val="left"/>
      <w:pPr>
        <w:ind w:left="2160" w:hanging="360"/>
      </w:pPr>
      <w:rPr>
        <w:rFonts w:ascii="Calibri" w:eastAsia="Arial Unicode MS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2FF8"/>
    <w:multiLevelType w:val="hybridMultilevel"/>
    <w:tmpl w:val="DB28469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542966"/>
    <w:multiLevelType w:val="hybridMultilevel"/>
    <w:tmpl w:val="CCFA25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245350"/>
    <w:multiLevelType w:val="hybridMultilevel"/>
    <w:tmpl w:val="F0E89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97DB0"/>
    <w:multiLevelType w:val="hybridMultilevel"/>
    <w:tmpl w:val="27F8D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1196B"/>
    <w:multiLevelType w:val="multilevel"/>
    <w:tmpl w:val="87C0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6B53CF"/>
    <w:multiLevelType w:val="hybridMultilevel"/>
    <w:tmpl w:val="0A12B200"/>
    <w:lvl w:ilvl="0" w:tplc="61B84468">
      <w:start w:val="7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95C95"/>
    <w:multiLevelType w:val="hybridMultilevel"/>
    <w:tmpl w:val="59D0D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05765"/>
    <w:multiLevelType w:val="hybridMultilevel"/>
    <w:tmpl w:val="6E02AB84"/>
    <w:lvl w:ilvl="0" w:tplc="8C9E115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DF00AF"/>
    <w:multiLevelType w:val="hybridMultilevel"/>
    <w:tmpl w:val="DD92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A10F5"/>
    <w:multiLevelType w:val="hybridMultilevel"/>
    <w:tmpl w:val="95B0F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626DF"/>
    <w:multiLevelType w:val="hybridMultilevel"/>
    <w:tmpl w:val="C874B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C5A7C"/>
    <w:multiLevelType w:val="multilevel"/>
    <w:tmpl w:val="3E7A5A06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606124B7"/>
    <w:multiLevelType w:val="hybridMultilevel"/>
    <w:tmpl w:val="9092C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75518"/>
    <w:multiLevelType w:val="multilevel"/>
    <w:tmpl w:val="9C4E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C814A0"/>
    <w:multiLevelType w:val="hybridMultilevel"/>
    <w:tmpl w:val="F036F3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D2111"/>
    <w:multiLevelType w:val="hybridMultilevel"/>
    <w:tmpl w:val="6CD227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005984"/>
    <w:multiLevelType w:val="hybridMultilevel"/>
    <w:tmpl w:val="A978D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70D6F"/>
    <w:multiLevelType w:val="hybridMultilevel"/>
    <w:tmpl w:val="07221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1"/>
  </w:num>
  <w:num w:numId="9">
    <w:abstractNumId w:val="16"/>
  </w:num>
  <w:num w:numId="10">
    <w:abstractNumId w:val="10"/>
  </w:num>
  <w:num w:numId="11">
    <w:abstractNumId w:val="4"/>
  </w:num>
  <w:num w:numId="12">
    <w:abstractNumId w:val="2"/>
  </w:num>
  <w:num w:numId="13">
    <w:abstractNumId w:val="20"/>
  </w:num>
  <w:num w:numId="14">
    <w:abstractNumId w:val="15"/>
  </w:num>
  <w:num w:numId="15">
    <w:abstractNumId w:val="8"/>
  </w:num>
  <w:num w:numId="16">
    <w:abstractNumId w:val="19"/>
  </w:num>
  <w:num w:numId="17">
    <w:abstractNumId w:val="23"/>
  </w:num>
  <w:num w:numId="18">
    <w:abstractNumId w:val="17"/>
  </w:num>
  <w:num w:numId="19">
    <w:abstractNumId w:val="24"/>
  </w:num>
  <w:num w:numId="20">
    <w:abstractNumId w:val="0"/>
  </w:num>
  <w:num w:numId="21">
    <w:abstractNumId w:val="6"/>
  </w:num>
  <w:num w:numId="22">
    <w:abstractNumId w:val="3"/>
  </w:num>
  <w:num w:numId="23">
    <w:abstractNumId w:val="5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EC"/>
    <w:rsid w:val="0003449E"/>
    <w:rsid w:val="000869BA"/>
    <w:rsid w:val="000879EE"/>
    <w:rsid w:val="000C32DE"/>
    <w:rsid w:val="00107F59"/>
    <w:rsid w:val="00111C3F"/>
    <w:rsid w:val="00156CBE"/>
    <w:rsid w:val="0016232C"/>
    <w:rsid w:val="00177C64"/>
    <w:rsid w:val="001D3BEE"/>
    <w:rsid w:val="002176A4"/>
    <w:rsid w:val="00242695"/>
    <w:rsid w:val="00260455"/>
    <w:rsid w:val="00270A07"/>
    <w:rsid w:val="00287CA9"/>
    <w:rsid w:val="002F5D50"/>
    <w:rsid w:val="0032476C"/>
    <w:rsid w:val="00357296"/>
    <w:rsid w:val="00365CD3"/>
    <w:rsid w:val="00386A2D"/>
    <w:rsid w:val="00387AEC"/>
    <w:rsid w:val="003C2478"/>
    <w:rsid w:val="003D212C"/>
    <w:rsid w:val="003F4088"/>
    <w:rsid w:val="003F627F"/>
    <w:rsid w:val="0040685C"/>
    <w:rsid w:val="00417C6F"/>
    <w:rsid w:val="004310DF"/>
    <w:rsid w:val="00443181"/>
    <w:rsid w:val="00455FF2"/>
    <w:rsid w:val="0047236F"/>
    <w:rsid w:val="00472F30"/>
    <w:rsid w:val="004826E0"/>
    <w:rsid w:val="00496CFB"/>
    <w:rsid w:val="004B6D0A"/>
    <w:rsid w:val="004E7C63"/>
    <w:rsid w:val="005067BF"/>
    <w:rsid w:val="00522F4D"/>
    <w:rsid w:val="005273CE"/>
    <w:rsid w:val="005523DE"/>
    <w:rsid w:val="005602DB"/>
    <w:rsid w:val="005840EB"/>
    <w:rsid w:val="006178DE"/>
    <w:rsid w:val="006275C9"/>
    <w:rsid w:val="00647E51"/>
    <w:rsid w:val="00651460"/>
    <w:rsid w:val="00662F86"/>
    <w:rsid w:val="006B327C"/>
    <w:rsid w:val="006E7CA1"/>
    <w:rsid w:val="006F0C78"/>
    <w:rsid w:val="007306D0"/>
    <w:rsid w:val="0073507C"/>
    <w:rsid w:val="00777FBF"/>
    <w:rsid w:val="007E0D62"/>
    <w:rsid w:val="007F0D50"/>
    <w:rsid w:val="008058F0"/>
    <w:rsid w:val="00807348"/>
    <w:rsid w:val="00830C4B"/>
    <w:rsid w:val="00850F58"/>
    <w:rsid w:val="008542B0"/>
    <w:rsid w:val="008775FC"/>
    <w:rsid w:val="008A132E"/>
    <w:rsid w:val="00904F41"/>
    <w:rsid w:val="00910E38"/>
    <w:rsid w:val="00954AE4"/>
    <w:rsid w:val="00957ECD"/>
    <w:rsid w:val="0099193C"/>
    <w:rsid w:val="009B2FBC"/>
    <w:rsid w:val="009E0946"/>
    <w:rsid w:val="009F0851"/>
    <w:rsid w:val="009F3EC4"/>
    <w:rsid w:val="00A00D26"/>
    <w:rsid w:val="00A67192"/>
    <w:rsid w:val="00A6729E"/>
    <w:rsid w:val="00A67E4B"/>
    <w:rsid w:val="00A73636"/>
    <w:rsid w:val="00AF4D70"/>
    <w:rsid w:val="00B20D7C"/>
    <w:rsid w:val="00B5541C"/>
    <w:rsid w:val="00B64404"/>
    <w:rsid w:val="00B731A9"/>
    <w:rsid w:val="00B81A2C"/>
    <w:rsid w:val="00BE4FF8"/>
    <w:rsid w:val="00C844B6"/>
    <w:rsid w:val="00CC3307"/>
    <w:rsid w:val="00CC4555"/>
    <w:rsid w:val="00CC46CB"/>
    <w:rsid w:val="00CE26B7"/>
    <w:rsid w:val="00D01D5E"/>
    <w:rsid w:val="00D25F22"/>
    <w:rsid w:val="00D34CEB"/>
    <w:rsid w:val="00D61D2C"/>
    <w:rsid w:val="00D71205"/>
    <w:rsid w:val="00D81809"/>
    <w:rsid w:val="00DD6AA7"/>
    <w:rsid w:val="00E24213"/>
    <w:rsid w:val="00E35D69"/>
    <w:rsid w:val="00E567DE"/>
    <w:rsid w:val="00E6765F"/>
    <w:rsid w:val="00E82A15"/>
    <w:rsid w:val="00EF4A13"/>
    <w:rsid w:val="00F02FC9"/>
    <w:rsid w:val="00F13A46"/>
    <w:rsid w:val="00F568C4"/>
    <w:rsid w:val="00F6466F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ED1B"/>
  <w15:docId w15:val="{6ACC246C-0012-4912-8D1C-7A5130CA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A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AEC"/>
    <w:rPr>
      <w:color w:val="808080"/>
      <w:shd w:val="clear" w:color="auto" w:fill="E6E6E6"/>
    </w:rPr>
  </w:style>
  <w:style w:type="paragraph" w:customStyle="1" w:styleId="22bodycopybullets">
    <w:name w:val="2.2 body copy bullets"/>
    <w:basedOn w:val="Normal"/>
    <w:qFormat/>
    <w:rsid w:val="00387AEC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58F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2695"/>
    <w:rPr>
      <w:color w:val="954F72" w:themeColor="followedHyperlink"/>
      <w:u w:val="single"/>
    </w:rPr>
  </w:style>
  <w:style w:type="paragraph" w:customStyle="1" w:styleId="Body1">
    <w:name w:val="Body 1"/>
    <w:rsid w:val="003F408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teaching-and-learning/curriculum/preschool/conta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nsw.gov.au/teaching-and-learning/curriculum/preschool/policies-and-proced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equella.det.nsw.edu.au/file/a240a1ff-d3e3-4883-92b4-a3591f4e12d7/1/leading-and-operating-department-preschool-guidelines.pdf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Birkett</dc:creator>
  <cp:lastModifiedBy>Rebecca Dodds</cp:lastModifiedBy>
  <cp:revision>2</cp:revision>
  <cp:lastPrinted>2017-08-24T03:50:00Z</cp:lastPrinted>
  <dcterms:created xsi:type="dcterms:W3CDTF">2020-09-27T07:06:00Z</dcterms:created>
  <dcterms:modified xsi:type="dcterms:W3CDTF">2020-09-27T07:06:00Z</dcterms:modified>
</cp:coreProperties>
</file>