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F5D50" w:rsidP="002F5D50" w:rsidRDefault="008542B0" w14:paraId="22797A75" w14:textId="17B2BE30">
      <w:pPr>
        <w:rPr>
          <w:rFonts w:ascii="Arial" w:hAnsi="Arial" w:eastAsia="Arial" w:cs="Arial"/>
          <w:b/>
          <w:color w:val="0070C0"/>
          <w:sz w:val="30"/>
          <w:szCs w:val="30"/>
        </w:rPr>
      </w:pPr>
      <w:r w:rsidRPr="00A77665">
        <w:rPr>
          <w:rFonts w:ascii="Arial" w:hAnsi="Arial" w:eastAsia="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rsidRPr="00EF4A13" w:rsidR="008542B0" w:rsidP="008542B0" w:rsidRDefault="00107F59" w14:paraId="4FE8E207" w14:textId="39D5E815">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64A2228">
                <v:stroke joinstyle="miter"/>
                <v:path gradientshapeok="t" o:connecttype="rect"/>
              </v:shapetype>
              <v:shape id="Text Box 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v:textbox>
                  <w:txbxContent>
                    <w:p w:rsidRPr="00EF4A13" w:rsidR="008542B0" w:rsidP="008542B0" w:rsidRDefault="00107F59" w14:paraId="4FE8E207" w14:textId="39D5E815">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9">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hAnsi="Arial" w:eastAsia="Arial" w:cs="Arial"/>
          <w:b/>
          <w:color w:val="0070C0"/>
          <w:sz w:val="30"/>
          <w:szCs w:val="30"/>
        </w:rPr>
        <w:t>Waratah</w:t>
      </w:r>
      <w:r w:rsidR="002F5D50">
        <w:rPr>
          <w:rFonts w:ascii="Arial" w:hAnsi="Arial" w:eastAsia="Arial" w:cs="Arial"/>
          <w:b/>
          <w:color w:val="0070C0"/>
          <w:sz w:val="30"/>
          <w:szCs w:val="30"/>
        </w:rPr>
        <w:t xml:space="preserve"> Public School Preschool</w:t>
      </w:r>
      <w:r w:rsidR="00EF4A13">
        <w:rPr>
          <w:rFonts w:ascii="Arial" w:hAnsi="Arial" w:eastAsia="Arial" w:cs="Arial"/>
          <w:b/>
          <w:color w:val="0070C0"/>
          <w:sz w:val="30"/>
          <w:szCs w:val="30"/>
        </w:rPr>
        <w:t xml:space="preserve"> Procedure</w:t>
      </w:r>
    </w:p>
    <w:p w:rsidRPr="006275C9" w:rsidR="00B5541C" w:rsidP="006275C9" w:rsidRDefault="00647E51" w14:paraId="3863B185" w14:textId="593D3283">
      <w:pPr>
        <w:ind w:left="720" w:hanging="720"/>
        <w:rPr>
          <w:rFonts w:ascii="Arial" w:hAnsi="Arial" w:eastAsia="Arial" w:cs="Arial"/>
          <w:b/>
          <w:color w:val="0070C0"/>
          <w:sz w:val="36"/>
          <w:szCs w:val="36"/>
        </w:rPr>
      </w:pPr>
      <w:r>
        <w:rPr>
          <w:rFonts w:ascii="Arial" w:hAnsi="Arial" w:eastAsia="Arial" w:cs="Arial"/>
          <w:b/>
          <w:color w:val="0070C0"/>
          <w:sz w:val="36"/>
          <w:szCs w:val="36"/>
        </w:rPr>
        <w:t>Staffing</w:t>
      </w:r>
    </w:p>
    <w:p w:rsidRPr="00CC3307" w:rsidR="00CC3307" w:rsidP="2DE2FCB8" w:rsidRDefault="00EF4A13" w14:paraId="3C0BBDB2" w14:textId="0F61D301">
      <w:pPr>
        <w:ind w:left="720" w:hanging="720"/>
        <w:rPr>
          <w:rFonts w:ascii="Arial" w:hAnsi="Arial" w:cs="Arial"/>
          <w:b w:val="1"/>
          <w:bCs w:val="1"/>
          <w:color w:val="0070C0"/>
          <w:sz w:val="24"/>
          <w:szCs w:val="24"/>
          <w:lang w:val="en-US"/>
        </w:rPr>
      </w:pPr>
      <w:r w:rsidRPr="2DE2FCB8" w:rsidR="00EF4A13">
        <w:rPr>
          <w:rFonts w:ascii="Arial" w:hAnsi="Arial" w:cs="Arial"/>
          <w:b w:val="1"/>
          <w:bCs w:val="1"/>
          <w:color w:val="0070C0"/>
          <w:sz w:val="24"/>
          <w:szCs w:val="24"/>
          <w:lang w:val="en-US"/>
        </w:rPr>
        <w:t xml:space="preserve">Reviewed:  </w:t>
      </w:r>
      <w:r w:rsidRPr="2DE2FCB8" w:rsidR="55296B6A">
        <w:rPr>
          <w:rFonts w:ascii="Arial" w:hAnsi="Arial" w:cs="Arial"/>
          <w:b w:val="1"/>
          <w:bCs w:val="1"/>
          <w:color w:val="0070C0"/>
          <w:sz w:val="24"/>
          <w:szCs w:val="24"/>
          <w:lang w:val="en-US"/>
        </w:rPr>
        <w:t>22</w:t>
      </w:r>
      <w:r w:rsidRPr="2DE2FCB8" w:rsidR="0064193A">
        <w:rPr>
          <w:rFonts w:ascii="Arial" w:hAnsi="Arial" w:cs="Arial"/>
          <w:b w:val="1"/>
          <w:bCs w:val="1"/>
          <w:color w:val="0070C0"/>
          <w:sz w:val="24"/>
          <w:szCs w:val="24"/>
          <w:lang w:val="en-US"/>
        </w:rPr>
        <w:t>/</w:t>
      </w:r>
      <w:r w:rsidRPr="2DE2FCB8" w:rsidR="4230BD81">
        <w:rPr>
          <w:rFonts w:ascii="Arial" w:hAnsi="Arial" w:cs="Arial"/>
          <w:b w:val="1"/>
          <w:bCs w:val="1"/>
          <w:color w:val="0070C0"/>
          <w:sz w:val="24"/>
          <w:szCs w:val="24"/>
          <w:lang w:val="en-US"/>
        </w:rPr>
        <w:t>9</w:t>
      </w:r>
      <w:r w:rsidRPr="2DE2FCB8" w:rsidR="0032476C">
        <w:rPr>
          <w:rFonts w:ascii="Arial" w:hAnsi="Arial" w:cs="Arial"/>
          <w:b w:val="1"/>
          <w:bCs w:val="1"/>
          <w:color w:val="0070C0"/>
          <w:sz w:val="24"/>
          <w:szCs w:val="24"/>
          <w:lang w:val="en-US"/>
        </w:rPr>
        <w:t>/2020</w:t>
      </w:r>
      <w:r w:rsidRPr="2DE2FCB8" w:rsidR="00807348">
        <w:rPr>
          <w:rFonts w:ascii="Arial" w:hAnsi="Arial" w:cs="Arial"/>
          <w:b w:val="1"/>
          <w:bCs w:val="1"/>
          <w:color w:val="0070C0"/>
          <w:sz w:val="24"/>
          <w:szCs w:val="24"/>
          <w:lang w:val="en-US"/>
        </w:rPr>
        <w:t xml:space="preserve"> </w:t>
      </w:r>
    </w:p>
    <w:tbl>
      <w:tblPr>
        <w:tblW w:w="1091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9"/>
        <w:gridCol w:w="3969"/>
        <w:gridCol w:w="1275"/>
        <w:gridCol w:w="1985"/>
        <w:gridCol w:w="1417"/>
      </w:tblGrid>
      <w:tr w:rsidRPr="00EF4A13" w:rsidR="006275C9" w:rsidTr="2DE2FCB8" w14:paraId="1CF3881D" w14:textId="7109CE5B">
        <w:trPr>
          <w:trHeight w:val="12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275C9" w:rsidR="006275C9" w:rsidP="006275C9" w:rsidRDefault="00242695" w14:paraId="29792E4E" w14:textId="209CDCB0">
            <w:pPr>
              <w:spacing w:line="240" w:lineRule="auto"/>
              <w:jc w:val="center"/>
              <w:rPr>
                <w:rFonts w:cstheme="minorHAnsi"/>
                <w:b/>
                <w:sz w:val="24"/>
                <w:szCs w:val="24"/>
              </w:rPr>
            </w:pPr>
            <w:r w:rsidRPr="00A941DA">
              <w:rPr>
                <w:rFonts w:eastAsia="Arial" w:cs="Arial"/>
                <w:bCs/>
                <w:lang w:bidi="en-US"/>
              </w:rPr>
              <w:t>Education and Care Services National Law or Regulation</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275C9" w:rsidR="006275C9" w:rsidP="006275C9" w:rsidRDefault="00242695" w14:paraId="28F23B9B" w14:textId="64F69A96">
            <w:pPr>
              <w:spacing w:line="240" w:lineRule="auto"/>
              <w:jc w:val="center"/>
              <w:rPr>
                <w:rFonts w:cstheme="minorHAnsi"/>
                <w:b/>
                <w:sz w:val="24"/>
                <w:szCs w:val="24"/>
              </w:rPr>
            </w:pPr>
            <w:r>
              <w:rPr>
                <w:rFonts w:eastAsia="Arial" w:cs="Arial"/>
                <w:bCs/>
                <w:lang w:bidi="en-US"/>
              </w:rPr>
              <w:t>Associated d</w:t>
            </w:r>
            <w:r w:rsidRPr="00A941DA">
              <w:rPr>
                <w:rFonts w:eastAsia="Arial" w:cs="Arial"/>
                <w:bCs/>
                <w:lang w:bidi="en-US"/>
              </w:rPr>
              <w:t>epartment policy, procedure or guideline</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F1255" w:rsidR="006275C9" w:rsidP="006275C9" w:rsidRDefault="00131829" w14:paraId="6FE577E8" w14:textId="41C637C9">
            <w:pPr>
              <w:spacing w:line="240" w:lineRule="auto"/>
              <w:jc w:val="center"/>
              <w:rPr>
                <w:rFonts w:eastAsia="Arial" w:cstheme="minorHAnsi"/>
                <w:sz w:val="24"/>
                <w:szCs w:val="24"/>
              </w:rPr>
            </w:pPr>
            <w:hyperlink w:history="1" r:id="rId10">
              <w:r w:rsidRPr="001F1255" w:rsidR="006275C9">
                <w:rPr>
                  <w:rStyle w:val="Hyperlink"/>
                  <w:rFonts w:eastAsia="Arial" w:cstheme="minorHAnsi"/>
                </w:rPr>
                <w:t>Preschool Guidelines</w:t>
              </w:r>
            </w:hyperlink>
            <w:r w:rsidRPr="001F1255" w:rsidR="006275C9">
              <w:rPr>
                <w:rFonts w:eastAsia="Arial" w:cstheme="minorHAnsi"/>
              </w:rPr>
              <w:t xml:space="preserve"> reference</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F1255" w:rsidR="006275C9" w:rsidP="006275C9" w:rsidRDefault="00242695" w14:paraId="5135EDE0" w14:textId="46A28A5E">
            <w:pPr>
              <w:spacing w:line="240" w:lineRule="auto"/>
              <w:jc w:val="center"/>
              <w:rPr>
                <w:rFonts w:eastAsia="Arial" w:cstheme="minorHAnsi"/>
                <w:sz w:val="24"/>
                <w:szCs w:val="24"/>
              </w:rPr>
            </w:pPr>
            <w:r w:rsidRPr="001F1255">
              <w:rPr>
                <w:rFonts w:eastAsia="Arial" w:cs="Arial"/>
                <w:bCs/>
                <w:lang w:bidi="en-US"/>
              </w:rPr>
              <w:t>Associated National Quality Standard</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F1255" w:rsidR="006275C9" w:rsidP="006275C9" w:rsidRDefault="006275C9" w14:paraId="203E68C7" w14:textId="4B0A4B8C">
            <w:pPr>
              <w:spacing w:line="240" w:lineRule="auto"/>
              <w:jc w:val="center"/>
              <w:rPr>
                <w:rFonts w:cstheme="minorHAnsi"/>
                <w:sz w:val="24"/>
                <w:szCs w:val="24"/>
              </w:rPr>
            </w:pPr>
            <w:r w:rsidRPr="001F1255">
              <w:rPr>
                <w:rFonts w:cstheme="minorHAnsi"/>
              </w:rPr>
              <w:t>School policy or procedure</w:t>
            </w:r>
          </w:p>
        </w:tc>
      </w:tr>
      <w:tr w:rsidRPr="00D61D2C" w:rsidR="006275C9" w:rsidTr="2DE2FCB8" w14:paraId="0751E14E" w14:textId="15466D8B">
        <w:trPr>
          <w:trHeight w:val="120"/>
        </w:trPr>
        <w:tc>
          <w:tcPr>
            <w:tcW w:w="2269" w:type="dxa"/>
            <w:shd w:val="clear" w:color="auto" w:fill="FFFFFF" w:themeFill="background1"/>
            <w:tcMar/>
          </w:tcPr>
          <w:p w:rsidRPr="0064193A" w:rsidR="0064193A" w:rsidP="0064193A" w:rsidRDefault="00131829" w14:paraId="010A2C41" w14:textId="77777777">
            <w:pPr>
              <w:shd w:val="clear" w:color="auto" w:fill="FFFFFF"/>
              <w:spacing w:before="100" w:beforeAutospacing="1" w:after="100" w:afterAutospacing="1" w:line="240" w:lineRule="auto"/>
              <w:rPr>
                <w:rFonts w:ascii="Calibri" w:hAnsi="Calibri"/>
              </w:rPr>
            </w:pPr>
            <w:hyperlink w:history="1" r:id="rId11">
              <w:r w:rsidRPr="0064193A" w:rsidR="0064193A">
                <w:rPr>
                  <w:rStyle w:val="Hyperlink"/>
                  <w:rFonts w:ascii="Calibri" w:hAnsi="Calibri"/>
                </w:rPr>
                <w:t>Regulation 135</w:t>
              </w:r>
            </w:hyperlink>
          </w:p>
          <w:p w:rsidRPr="0064193A" w:rsidR="0064193A" w:rsidP="0064193A" w:rsidRDefault="00131829" w14:paraId="7E50613F" w14:textId="77777777">
            <w:pPr>
              <w:shd w:val="clear" w:color="auto" w:fill="FFFFFF"/>
              <w:spacing w:before="100" w:beforeAutospacing="1" w:after="100" w:afterAutospacing="1" w:line="240" w:lineRule="auto"/>
              <w:rPr>
                <w:rFonts w:ascii="Calibri" w:hAnsi="Calibri"/>
              </w:rPr>
            </w:pPr>
            <w:hyperlink w:history="1" r:id="rId12">
              <w:r w:rsidRPr="0064193A" w:rsidR="0064193A">
                <w:rPr>
                  <w:rStyle w:val="Hyperlink"/>
                  <w:rFonts w:ascii="Calibri" w:hAnsi="Calibri"/>
                </w:rPr>
                <w:t>Regulation 136</w:t>
              </w:r>
            </w:hyperlink>
          </w:p>
          <w:p w:rsidRPr="0064193A" w:rsidR="0064193A" w:rsidP="0064193A" w:rsidRDefault="00131829" w14:paraId="6CAFB176" w14:textId="77777777">
            <w:pPr>
              <w:shd w:val="clear" w:color="auto" w:fill="FFFFFF"/>
              <w:spacing w:before="100" w:beforeAutospacing="1" w:after="100" w:afterAutospacing="1" w:line="240" w:lineRule="auto"/>
              <w:rPr>
                <w:rFonts w:ascii="Calibri" w:hAnsi="Calibri"/>
              </w:rPr>
            </w:pPr>
            <w:hyperlink w:history="1" r:id="rId13">
              <w:r w:rsidRPr="0064193A" w:rsidR="0064193A">
                <w:rPr>
                  <w:rStyle w:val="Hyperlink"/>
                  <w:rFonts w:ascii="Calibri" w:hAnsi="Calibri"/>
                </w:rPr>
                <w:t>Regulation 149</w:t>
              </w:r>
            </w:hyperlink>
          </w:p>
          <w:p w:rsidRPr="0064193A" w:rsidR="0064193A" w:rsidP="0064193A" w:rsidRDefault="00131829" w14:paraId="2B37DFC0" w14:textId="77777777">
            <w:pPr>
              <w:shd w:val="clear" w:color="auto" w:fill="FFFFFF"/>
              <w:spacing w:before="100" w:beforeAutospacing="1" w:after="100" w:afterAutospacing="1" w:line="240" w:lineRule="auto"/>
              <w:rPr>
                <w:rFonts w:ascii="Calibri" w:hAnsi="Calibri"/>
              </w:rPr>
            </w:pPr>
            <w:hyperlink w:history="1" r:id="rId14">
              <w:r w:rsidRPr="0064193A" w:rsidR="0064193A">
                <w:rPr>
                  <w:rStyle w:val="Hyperlink"/>
                  <w:rFonts w:ascii="Calibri" w:hAnsi="Calibri"/>
                </w:rPr>
                <w:t>Regulation 151</w:t>
              </w:r>
            </w:hyperlink>
          </w:p>
          <w:p w:rsidRPr="00CC4555" w:rsidR="006275C9" w:rsidP="0064193A" w:rsidRDefault="00131829" w14:paraId="090D5710" w14:textId="198F812C">
            <w:pPr>
              <w:shd w:val="clear" w:color="auto" w:fill="FFFFFF"/>
              <w:spacing w:before="100" w:beforeAutospacing="1" w:after="100" w:afterAutospacing="1" w:line="240" w:lineRule="auto"/>
              <w:rPr>
                <w:rFonts w:cstheme="minorHAnsi"/>
                <w:sz w:val="24"/>
                <w:szCs w:val="24"/>
              </w:rPr>
            </w:pPr>
            <w:hyperlink w:history="1" r:id="rId15">
              <w:r w:rsidRPr="0064193A" w:rsidR="0064193A">
                <w:rPr>
                  <w:rStyle w:val="Hyperlink"/>
                  <w:rFonts w:ascii="Calibri" w:hAnsi="Calibri" w:cstheme="minorHAnsi"/>
                  <w:color w:val="auto"/>
                </w:rPr>
                <w:t>Regulation 168(2)(i)</w:t>
              </w:r>
            </w:hyperlink>
          </w:p>
        </w:tc>
        <w:tc>
          <w:tcPr>
            <w:tcW w:w="3969" w:type="dxa"/>
            <w:shd w:val="clear" w:color="auto" w:fill="FFFFFF" w:themeFill="background1"/>
            <w:tcMar/>
          </w:tcPr>
          <w:p w:rsidRPr="00CC4555" w:rsidR="006275C9" w:rsidP="7EDB7AA7" w:rsidRDefault="006275C9" w14:paraId="42C50B39" w14:textId="2A6F1F19">
            <w:pPr>
              <w:shd w:val="clear" w:color="auto" w:fill="FFFFFF" w:themeFill="background1"/>
              <w:spacing w:before="100" w:beforeAutospacing="1" w:after="100" w:afterAutospacing="1" w:line="240" w:lineRule="auto"/>
              <w:rPr>
                <w:rFonts w:eastAsia="Times New Roman"/>
                <w:color w:val="0070C0"/>
                <w:spacing w:val="2"/>
                <w:sz w:val="24"/>
                <w:szCs w:val="24"/>
                <w:lang w:eastAsia="en-AU"/>
              </w:rPr>
            </w:pPr>
            <w:r w:rsidRPr="7EDB7AA7">
              <w:rPr>
                <w:rFonts w:eastAsia="Times New Roman"/>
                <w:color w:val="000000"/>
                <w:spacing w:val="2"/>
                <w:sz w:val="24"/>
                <w:szCs w:val="24"/>
                <w:lang w:eastAsia="en-AU"/>
              </w:rPr>
              <w:t xml:space="preserve">The following department policies and relevant documents can be accessed from the </w:t>
            </w:r>
            <w:r w:rsidRPr="7EDB7AA7" w:rsidR="35BC06C8">
              <w:rPr>
                <w:rFonts w:eastAsia="Times New Roman"/>
                <w:color w:val="000000" w:themeColor="text1"/>
                <w:spacing w:val="2"/>
                <w:sz w:val="24"/>
                <w:szCs w:val="24"/>
                <w:lang w:eastAsia="en-AU"/>
              </w:rPr>
              <w:t>Early Learning</w:t>
            </w:r>
            <w:r w:rsidRPr="7EDB7AA7">
              <w:rPr>
                <w:rFonts w:eastAsia="Times New Roman"/>
                <w:color w:val="000000" w:themeColor="text1"/>
                <w:spacing w:val="2"/>
                <w:sz w:val="24"/>
                <w:szCs w:val="24"/>
                <w:lang w:eastAsia="en-AU"/>
              </w:rPr>
              <w:t xml:space="preserve"> section of the department’s </w:t>
            </w:r>
            <w:hyperlink w:history="1" r:id="rId16">
              <w:r w:rsidRPr="7EDB7AA7">
                <w:rPr>
                  <w:rStyle w:val="Hyperlink"/>
                  <w:rFonts w:eastAsia="Times New Roman"/>
                  <w:spacing w:val="2"/>
                  <w:sz w:val="24"/>
                  <w:szCs w:val="24"/>
                  <w:lang w:eastAsia="en-AU"/>
                </w:rPr>
                <w:t>website</w:t>
              </w:r>
            </w:hyperlink>
            <w:r w:rsidRPr="7EDB7AA7">
              <w:rPr>
                <w:rFonts w:eastAsia="Times New Roman"/>
                <w:color w:val="000000" w:themeColor="text1"/>
                <w:spacing w:val="2"/>
                <w:sz w:val="24"/>
                <w:szCs w:val="24"/>
                <w:lang w:eastAsia="en-AU"/>
              </w:rPr>
              <w:t>;</w:t>
            </w:r>
          </w:p>
          <w:p w:rsidRPr="00CC4555" w:rsidR="006275C9" w:rsidP="00A6729E" w:rsidRDefault="006275C9" w14:paraId="18AB7F33" w14:textId="6705ED0A">
            <w:pPr>
              <w:pStyle w:val="ListParagraph"/>
              <w:numPr>
                <w:ilvl w:val="0"/>
                <w:numId w:val="16"/>
              </w:numPr>
              <w:spacing w:before="100" w:beforeAutospacing="1" w:after="100" w:afterAutospacing="1" w:line="240" w:lineRule="auto"/>
              <w:rPr>
                <w:rFonts w:eastAsia="Times New Roman" w:cstheme="minorHAnsi"/>
                <w:sz w:val="24"/>
                <w:szCs w:val="24"/>
                <w:lang w:val="en" w:eastAsia="en-AU"/>
              </w:rPr>
            </w:pPr>
            <w:r>
              <w:rPr>
                <w:rFonts w:eastAsia="Times New Roman" w:cstheme="minorHAnsi"/>
                <w:sz w:val="24"/>
                <w:szCs w:val="24"/>
                <w:lang w:val="en" w:eastAsia="en-AU"/>
              </w:rPr>
              <w:t>Code of Conduct</w:t>
            </w:r>
          </w:p>
          <w:p w:rsidRPr="00CC4555" w:rsidR="006275C9" w:rsidP="00A6729E" w:rsidRDefault="006275C9" w14:paraId="05383207" w14:textId="696377A4">
            <w:pPr>
              <w:pStyle w:val="ListParagraph"/>
              <w:numPr>
                <w:ilvl w:val="0"/>
                <w:numId w:val="16"/>
              </w:numPr>
              <w:spacing w:before="100" w:beforeAutospacing="1" w:after="100" w:afterAutospacing="1" w:line="240" w:lineRule="auto"/>
              <w:rPr>
                <w:rFonts w:eastAsia="Times New Roman" w:cstheme="minorHAnsi"/>
                <w:sz w:val="24"/>
                <w:szCs w:val="24"/>
                <w:lang w:val="en" w:eastAsia="en-AU"/>
              </w:rPr>
            </w:pPr>
            <w:r w:rsidRPr="00CC4555">
              <w:rPr>
                <w:rFonts w:eastAsia="Times New Roman" w:cstheme="minorHAnsi"/>
                <w:sz w:val="24"/>
                <w:szCs w:val="24"/>
                <w:lang w:val="en" w:eastAsia="en-AU"/>
              </w:rPr>
              <w:t xml:space="preserve">Management of Conduct and Performance Policy </w:t>
            </w:r>
          </w:p>
          <w:p w:rsidRPr="006275C9" w:rsidR="006275C9" w:rsidP="006275C9" w:rsidRDefault="006275C9" w14:paraId="3E7918CC" w14:textId="53D9DB3F">
            <w:pPr>
              <w:pStyle w:val="ListParagraph"/>
              <w:numPr>
                <w:ilvl w:val="0"/>
                <w:numId w:val="16"/>
              </w:numPr>
              <w:spacing w:before="100" w:beforeAutospacing="1" w:after="100" w:afterAutospacing="1" w:line="240" w:lineRule="auto"/>
              <w:rPr>
                <w:rFonts w:eastAsia="Times New Roman" w:cstheme="minorHAnsi"/>
                <w:sz w:val="24"/>
                <w:szCs w:val="24"/>
                <w:lang w:val="en" w:eastAsia="en-AU"/>
              </w:rPr>
            </w:pPr>
            <w:r w:rsidRPr="00CC4555">
              <w:rPr>
                <w:rFonts w:eastAsia="Times New Roman" w:cstheme="minorHAnsi"/>
                <w:sz w:val="24"/>
                <w:szCs w:val="24"/>
                <w:lang w:val="en" w:eastAsia="en-AU"/>
              </w:rPr>
              <w:t xml:space="preserve">Working with Children Check </w:t>
            </w:r>
          </w:p>
        </w:tc>
        <w:tc>
          <w:tcPr>
            <w:tcW w:w="1275" w:type="dxa"/>
            <w:shd w:val="clear" w:color="auto" w:fill="FFFFFF" w:themeFill="background1"/>
            <w:tcMar/>
          </w:tcPr>
          <w:p w:rsidR="006275C9" w:rsidP="000F2BCD" w:rsidRDefault="006275C9" w14:paraId="46B92D8A" w14:textId="3F66A07D">
            <w:pPr>
              <w:rPr>
                <w:rFonts w:cstheme="minorHAnsi"/>
                <w:sz w:val="24"/>
                <w:szCs w:val="24"/>
              </w:rPr>
            </w:pPr>
          </w:p>
          <w:p w:rsidRPr="00CC4555" w:rsidR="006275C9" w:rsidP="00B36F3E" w:rsidRDefault="00B36F3E" w14:paraId="4914E265" w14:textId="4021C5D9">
            <w:pPr>
              <w:rPr>
                <w:rFonts w:cstheme="minorHAnsi"/>
                <w:sz w:val="24"/>
                <w:szCs w:val="24"/>
              </w:rPr>
            </w:pPr>
            <w:r>
              <w:rPr>
                <w:rFonts w:cstheme="minorHAnsi"/>
                <w:sz w:val="24"/>
                <w:szCs w:val="24"/>
              </w:rPr>
              <w:t>p.58-64</w:t>
            </w:r>
          </w:p>
        </w:tc>
        <w:tc>
          <w:tcPr>
            <w:tcW w:w="1985" w:type="dxa"/>
            <w:shd w:val="clear" w:color="auto" w:fill="FFFFFF" w:themeFill="background1"/>
            <w:tcMar/>
          </w:tcPr>
          <w:p w:rsidR="0064193A" w:rsidP="006275C9" w:rsidRDefault="0064193A" w14:paraId="5F129F27" w14:textId="77777777">
            <w:pPr>
              <w:spacing w:line="240" w:lineRule="auto"/>
              <w:jc w:val="center"/>
              <w:rPr>
                <w:rFonts w:cstheme="minorHAnsi"/>
                <w:sz w:val="24"/>
                <w:szCs w:val="24"/>
              </w:rPr>
            </w:pPr>
          </w:p>
          <w:p w:rsidRPr="00CC4555" w:rsidR="006275C9" w:rsidP="006275C9" w:rsidRDefault="006275C9" w14:paraId="413E1FAC" w14:textId="6326B5A0">
            <w:pPr>
              <w:spacing w:line="240" w:lineRule="auto"/>
              <w:jc w:val="center"/>
              <w:rPr>
                <w:rFonts w:cstheme="minorHAnsi"/>
                <w:sz w:val="24"/>
                <w:szCs w:val="24"/>
              </w:rPr>
            </w:pPr>
            <w:r>
              <w:rPr>
                <w:rFonts w:cstheme="minorHAnsi"/>
                <w:sz w:val="24"/>
                <w:szCs w:val="24"/>
              </w:rPr>
              <w:t>4.1</w:t>
            </w:r>
          </w:p>
        </w:tc>
        <w:tc>
          <w:tcPr>
            <w:tcW w:w="1417" w:type="dxa"/>
            <w:shd w:val="clear" w:color="auto" w:fill="FFFFFF" w:themeFill="background1"/>
            <w:tcMar/>
          </w:tcPr>
          <w:p w:rsidRPr="00CC4555" w:rsidR="006275C9" w:rsidP="7EDB7AA7" w:rsidRDefault="006275C9" w14:paraId="7E11C9BA" w14:textId="49AF78DC">
            <w:pPr>
              <w:spacing w:line="240" w:lineRule="auto"/>
              <w:jc w:val="center"/>
              <w:rPr>
                <w:sz w:val="24"/>
                <w:szCs w:val="24"/>
              </w:rPr>
            </w:pPr>
          </w:p>
          <w:p w:rsidRPr="00CC4555" w:rsidR="006275C9" w:rsidP="7EDB7AA7" w:rsidRDefault="2B6F1CB3" w14:paraId="49E51967" w14:textId="471FD815">
            <w:pPr>
              <w:spacing w:line="240" w:lineRule="auto"/>
              <w:jc w:val="center"/>
              <w:rPr>
                <w:sz w:val="24"/>
                <w:szCs w:val="24"/>
              </w:rPr>
            </w:pPr>
            <w:r w:rsidRPr="00131829">
              <w:rPr>
                <w:color w:val="000000" w:themeColor="text1"/>
                <w:sz w:val="24"/>
                <w:szCs w:val="24"/>
              </w:rPr>
              <w:t xml:space="preserve">Waratah PS PDP review policy </w:t>
            </w:r>
          </w:p>
        </w:tc>
      </w:tr>
      <w:tr w:rsidRPr="00387AEC" w:rsidR="006275C9" w:rsidTr="2DE2FCB8" w14:paraId="5CBC0EE5" w14:textId="750C6F30">
        <w:trPr>
          <w:trHeight w:val="120"/>
        </w:trPr>
        <w:tc>
          <w:tcPr>
            <w:tcW w:w="10915" w:type="dxa"/>
            <w:gridSpan w:val="5"/>
            <w:shd w:val="clear" w:color="auto" w:fill="FFFFFF" w:themeFill="background1"/>
            <w:tcMar/>
          </w:tcPr>
          <w:p w:rsidR="0064193A" w:rsidP="0064193A" w:rsidRDefault="0064193A" w14:paraId="48755058" w14:textId="77777777">
            <w:pPr>
              <w:pStyle w:val="Body1"/>
              <w:ind w:left="720"/>
              <w:rPr>
                <w:rFonts w:asciiTheme="minorHAnsi" w:hAnsiTheme="minorHAnsi" w:cstheme="minorHAnsi"/>
                <w:szCs w:val="24"/>
              </w:rPr>
            </w:pPr>
          </w:p>
          <w:p w:rsidR="0064193A" w:rsidP="0064193A" w:rsidRDefault="0064193A" w14:paraId="0250D54D" w14:textId="77777777">
            <w:pPr>
              <w:pStyle w:val="Body1"/>
              <w:ind w:left="720"/>
              <w:rPr>
                <w:rFonts w:asciiTheme="minorHAnsi" w:hAnsiTheme="minorHAnsi" w:cstheme="minorHAnsi"/>
                <w:szCs w:val="24"/>
              </w:rPr>
            </w:pPr>
          </w:p>
          <w:p w:rsidR="0064193A" w:rsidP="00F802F8" w:rsidRDefault="0064193A" w14:paraId="51239715" w14:textId="21EB2010">
            <w:pPr>
              <w:pStyle w:val="Body1"/>
              <w:numPr>
                <w:ilvl w:val="0"/>
                <w:numId w:val="17"/>
              </w:numPr>
              <w:ind w:right="176"/>
              <w:rPr>
                <w:rFonts w:asciiTheme="minorHAnsi" w:hAnsiTheme="minorHAnsi" w:cstheme="minorHAnsi"/>
                <w:szCs w:val="24"/>
              </w:rPr>
            </w:pPr>
            <w:r w:rsidRPr="00583B85">
              <w:rPr>
                <w:rFonts w:asciiTheme="minorHAnsi" w:hAnsiTheme="minorHAnsi" w:cstheme="minorHAnsi"/>
                <w:szCs w:val="24"/>
              </w:rPr>
              <w:t>All employees at Waratah Public School</w:t>
            </w:r>
            <w:r w:rsidR="00CD69E5">
              <w:rPr>
                <w:rFonts w:asciiTheme="minorHAnsi" w:hAnsiTheme="minorHAnsi" w:cstheme="minorHAnsi"/>
                <w:szCs w:val="24"/>
              </w:rPr>
              <w:t>, including preschool educators</w:t>
            </w:r>
            <w:r w:rsidRPr="00583B85">
              <w:rPr>
                <w:rFonts w:asciiTheme="minorHAnsi" w:hAnsiTheme="minorHAnsi" w:cstheme="minorHAnsi"/>
                <w:szCs w:val="24"/>
              </w:rPr>
              <w:t xml:space="preserve"> participate in the annual update to the Code of Conduct at the beginning of each school year.</w:t>
            </w:r>
            <w:r w:rsidR="00CD69E5">
              <w:rPr>
                <w:rFonts w:asciiTheme="minorHAnsi" w:hAnsiTheme="minorHAnsi" w:cstheme="minorHAnsi"/>
                <w:szCs w:val="24"/>
              </w:rPr>
              <w:t xml:space="preserve"> This is usually a face to face session delivered on a staff development day (SDD).</w:t>
            </w:r>
          </w:p>
          <w:p w:rsidR="0064193A" w:rsidP="00F802F8" w:rsidRDefault="0064193A" w14:paraId="5D67D8D1" w14:textId="77777777">
            <w:pPr>
              <w:pStyle w:val="Body1"/>
              <w:ind w:left="720" w:right="176"/>
              <w:rPr>
                <w:rFonts w:asciiTheme="minorHAnsi" w:hAnsiTheme="minorHAnsi" w:cstheme="minorHAnsi"/>
                <w:szCs w:val="24"/>
              </w:rPr>
            </w:pPr>
          </w:p>
          <w:p w:rsidRPr="001D0B35" w:rsidR="0064193A" w:rsidP="00F802F8" w:rsidRDefault="00CD69E5" w14:paraId="73F5C21C" w14:textId="63594C43">
            <w:pPr>
              <w:pStyle w:val="Body1"/>
              <w:numPr>
                <w:ilvl w:val="0"/>
                <w:numId w:val="17"/>
              </w:numPr>
              <w:ind w:right="176"/>
              <w:rPr>
                <w:rFonts w:asciiTheme="minorHAnsi" w:hAnsiTheme="minorHAnsi" w:cstheme="minorHAnsi"/>
                <w:szCs w:val="24"/>
              </w:rPr>
            </w:pPr>
            <w:r w:rsidRPr="001D0B35">
              <w:rPr>
                <w:rFonts w:asciiTheme="minorHAnsi" w:hAnsiTheme="minorHAnsi" w:cstheme="minorHAnsi"/>
                <w:szCs w:val="24"/>
              </w:rPr>
              <w:t>T</w:t>
            </w:r>
            <w:r w:rsidRPr="001D0B35" w:rsidR="0064193A">
              <w:rPr>
                <w:rFonts w:asciiTheme="minorHAnsi" w:hAnsiTheme="minorHAnsi" w:cstheme="minorHAnsi"/>
                <w:szCs w:val="24"/>
              </w:rPr>
              <w:t xml:space="preserve">he ‘Early Childhood Australia Code of Ethics’ </w:t>
            </w:r>
            <w:r w:rsidRPr="001D0B35">
              <w:rPr>
                <w:rFonts w:asciiTheme="minorHAnsi" w:hAnsiTheme="minorHAnsi" w:cstheme="minorHAnsi"/>
                <w:szCs w:val="24"/>
              </w:rPr>
              <w:t>guides</w:t>
            </w:r>
            <w:r w:rsidR="001D0B35">
              <w:rPr>
                <w:rFonts w:asciiTheme="minorHAnsi" w:hAnsiTheme="minorHAnsi" w:cstheme="minorHAnsi"/>
                <w:szCs w:val="24"/>
              </w:rPr>
              <w:t xml:space="preserve"> our</w:t>
            </w:r>
            <w:r w:rsidRPr="001D0B35">
              <w:rPr>
                <w:rFonts w:asciiTheme="minorHAnsi" w:hAnsiTheme="minorHAnsi" w:cstheme="minorHAnsi"/>
                <w:szCs w:val="24"/>
              </w:rPr>
              <w:t xml:space="preserve"> preschool operations</w:t>
            </w:r>
            <w:r w:rsidR="001D0B35">
              <w:rPr>
                <w:rFonts w:asciiTheme="minorHAnsi" w:hAnsiTheme="minorHAnsi" w:cstheme="minorHAnsi"/>
                <w:szCs w:val="24"/>
              </w:rPr>
              <w:t xml:space="preserve">. </w:t>
            </w:r>
            <w:r w:rsidRPr="001D0B35">
              <w:rPr>
                <w:rFonts w:asciiTheme="minorHAnsi" w:hAnsiTheme="minorHAnsi" w:cstheme="minorHAnsi"/>
                <w:szCs w:val="24"/>
              </w:rPr>
              <w:t xml:space="preserve">A Code of Ethics poster is displayed in the preschool and a </w:t>
            </w:r>
            <w:r w:rsidR="001D0B35">
              <w:rPr>
                <w:rFonts w:asciiTheme="minorHAnsi" w:hAnsiTheme="minorHAnsi" w:cstheme="minorHAnsi"/>
                <w:szCs w:val="24"/>
              </w:rPr>
              <w:t>brochure</w:t>
            </w:r>
            <w:r w:rsidRPr="001D0B35">
              <w:rPr>
                <w:rFonts w:asciiTheme="minorHAnsi" w:hAnsiTheme="minorHAnsi" w:cstheme="minorHAnsi"/>
                <w:szCs w:val="24"/>
              </w:rPr>
              <w:t xml:space="preserve"> located in the casual folder. Volunteers, students and casual educators are encouraged to read this prior to working in the preschool.</w:t>
            </w:r>
            <w:r w:rsidRPr="001D0B35" w:rsidR="0064193A">
              <w:rPr>
                <w:rFonts w:asciiTheme="minorHAnsi" w:hAnsiTheme="minorHAnsi" w:cstheme="minorHAnsi"/>
                <w:szCs w:val="24"/>
              </w:rPr>
              <w:t xml:space="preserve"> </w:t>
            </w:r>
            <w:r w:rsidR="001D0B35">
              <w:rPr>
                <w:rFonts w:asciiTheme="minorHAnsi" w:hAnsiTheme="minorHAnsi" w:cstheme="minorHAnsi"/>
                <w:szCs w:val="24"/>
              </w:rPr>
              <w:t xml:space="preserve">Educators are introduced to the Code of Ethics during the whole school staff induction and the core principles are addressed in preschool staff meetings.  </w:t>
            </w:r>
          </w:p>
          <w:p w:rsidRPr="00FD5C0E" w:rsidR="0064193A" w:rsidP="00F802F8" w:rsidRDefault="0064193A" w14:paraId="36249380" w14:textId="77777777">
            <w:pPr>
              <w:pStyle w:val="Body1"/>
              <w:ind w:left="720" w:right="176"/>
              <w:rPr>
                <w:rFonts w:asciiTheme="minorHAnsi" w:hAnsiTheme="minorHAnsi" w:cstheme="minorHAnsi"/>
                <w:szCs w:val="24"/>
              </w:rPr>
            </w:pPr>
          </w:p>
          <w:p w:rsidRPr="00FD5C0E" w:rsidR="000E304F" w:rsidP="2DE2FCB8" w:rsidRDefault="0C2A80FC" w14:paraId="1AA349D1" w14:textId="5DE4A370">
            <w:pPr>
              <w:pStyle w:val="Body1"/>
              <w:numPr>
                <w:ilvl w:val="0"/>
                <w:numId w:val="17"/>
              </w:numPr>
              <w:ind w:right="176"/>
              <w:rPr>
                <w:rFonts w:ascii="Calibri" w:hAnsi="Calibri" w:cs="" w:asciiTheme="minorAscii" w:hAnsiTheme="minorAscii" w:cstheme="minorBidi"/>
              </w:rPr>
            </w:pPr>
            <w:r w:rsidRPr="2DE2FCB8" w:rsidR="14E3C74E">
              <w:rPr>
                <w:rFonts w:ascii="Calibri" w:hAnsi="Calibri" w:cs="" w:asciiTheme="minorAscii" w:hAnsiTheme="minorAscii" w:cstheme="minorBidi"/>
                <w:color w:val="000000" w:themeColor="text1" w:themeTint="FF" w:themeShade="FF"/>
              </w:rPr>
              <w:t>A</w:t>
            </w:r>
            <w:r w:rsidRPr="2DE2FCB8" w:rsidR="0B49FDB5">
              <w:rPr>
                <w:rFonts w:ascii="Calibri" w:hAnsi="Calibri" w:cs="" w:asciiTheme="minorAscii" w:hAnsiTheme="minorAscii" w:cstheme="minorBidi"/>
                <w:color w:val="000000" w:themeColor="text1" w:themeTint="FF" w:themeShade="FF"/>
              </w:rPr>
              <w:t xml:space="preserve"> record </w:t>
            </w:r>
            <w:r w:rsidRPr="2DE2FCB8" w:rsidR="3A925CBA">
              <w:rPr>
                <w:rFonts w:ascii="Calibri" w:hAnsi="Calibri" w:cs="" w:asciiTheme="minorAscii" w:hAnsiTheme="minorAscii" w:cstheme="minorBidi"/>
                <w:color w:val="000000" w:themeColor="text1" w:themeTint="FF" w:themeShade="FF"/>
              </w:rPr>
              <w:t xml:space="preserve">is </w:t>
            </w:r>
            <w:r w:rsidRPr="2DE2FCB8" w:rsidR="0B49FDB5">
              <w:rPr>
                <w:rFonts w:ascii="Calibri" w:hAnsi="Calibri" w:cs="" w:asciiTheme="minorAscii" w:hAnsiTheme="minorAscii" w:cstheme="minorBidi"/>
                <w:color w:val="000000" w:themeColor="text1" w:themeTint="FF" w:themeShade="FF"/>
              </w:rPr>
              <w:t>kept of which educators are responsible for the children and when</w:t>
            </w:r>
            <w:r w:rsidRPr="2DE2FCB8" w:rsidR="012AE017">
              <w:rPr>
                <w:rFonts w:ascii="Calibri" w:hAnsi="Calibri" w:cs="" w:asciiTheme="minorAscii" w:hAnsiTheme="minorAscii" w:cstheme="minorBidi"/>
                <w:color w:val="000000" w:themeColor="text1" w:themeTint="FF" w:themeShade="FF"/>
              </w:rPr>
              <w:t xml:space="preserve">. </w:t>
            </w:r>
            <w:r w:rsidRPr="2DE2FCB8" w:rsidR="4C0751ED">
              <w:rPr>
                <w:rFonts w:ascii="Calibri" w:hAnsi="Calibri" w:cs="" w:asciiTheme="minorAscii" w:hAnsiTheme="minorAscii" w:cstheme="minorBidi"/>
                <w:color w:val="000000" w:themeColor="text1" w:themeTint="FF" w:themeShade="FF"/>
              </w:rPr>
              <w:t>Educa</w:t>
            </w:r>
            <w:r w:rsidRPr="2DE2FCB8" w:rsidR="0D05CF89">
              <w:rPr>
                <w:rFonts w:ascii="Calibri" w:hAnsi="Calibri" w:cs="" w:asciiTheme="minorAscii" w:hAnsiTheme="minorAscii" w:cstheme="minorBidi"/>
                <w:color w:val="000000" w:themeColor="text1" w:themeTint="FF" w:themeShade="FF"/>
              </w:rPr>
              <w:t>tors</w:t>
            </w:r>
            <w:r w:rsidRPr="2DE2FCB8" w:rsidR="4C0751ED">
              <w:rPr>
                <w:rFonts w:ascii="Calibri" w:hAnsi="Calibri" w:cs="" w:asciiTheme="minorAscii" w:hAnsiTheme="minorAscii" w:cstheme="minorBidi"/>
                <w:color w:val="000000" w:themeColor="text1" w:themeTint="FF" w:themeShade="FF"/>
              </w:rPr>
              <w:t xml:space="preserve"> sign a ‘Staff working directly with children’ register each day. </w:t>
            </w:r>
            <w:r w:rsidRPr="2DE2FCB8" w:rsidR="75197A4D">
              <w:rPr>
                <w:rFonts w:ascii="Calibri" w:hAnsi="Calibri" w:cs="" w:asciiTheme="minorAscii" w:hAnsiTheme="minorAscii" w:cstheme="minorBidi"/>
                <w:color w:val="000000" w:themeColor="text1" w:themeTint="FF" w:themeShade="FF"/>
              </w:rPr>
              <w:t xml:space="preserve"> A staff record is kept which contains information about all staff members, including the educational leader, volunteers </w:t>
            </w:r>
            <w:r w:rsidRPr="2DE2FCB8" w:rsidR="75197A4D">
              <w:rPr>
                <w:rFonts w:ascii="Calibri" w:hAnsi="Calibri" w:cs="" w:asciiTheme="minorAscii" w:hAnsiTheme="minorAscii" w:cstheme="minorBidi"/>
              </w:rPr>
              <w:t>and students. This record has information about working with children checks (WWCC) and must include the full name, address and date of birth of each educator, student or volunteer who participates in the service.</w:t>
            </w:r>
            <w:r w:rsidRPr="2DE2FCB8" w:rsidR="5889C242">
              <w:rPr>
                <w:rFonts w:ascii="Calibri" w:hAnsi="Calibri" w:cs="" w:asciiTheme="minorAscii" w:hAnsiTheme="minorAscii" w:cstheme="minorBidi"/>
              </w:rPr>
              <w:t xml:space="preserve"> A record of the nominated first aiders is also recorded on this register.</w:t>
            </w:r>
          </w:p>
          <w:p w:rsidR="000E304F" w:rsidP="00F802F8" w:rsidRDefault="000E304F" w14:paraId="05539D4A" w14:textId="77777777">
            <w:pPr>
              <w:pStyle w:val="ListParagraph"/>
              <w:ind w:right="176"/>
              <w:rPr>
                <w:rFonts w:cstheme="minorHAnsi"/>
                <w:szCs w:val="24"/>
              </w:rPr>
            </w:pPr>
          </w:p>
          <w:p w:rsidRPr="000E304F" w:rsidR="000E304F" w:rsidP="2DE2FCB8" w:rsidRDefault="00CD69E5" w14:paraId="6133D863" w14:textId="3594E2C5">
            <w:pPr>
              <w:pStyle w:val="Body1"/>
              <w:numPr>
                <w:ilvl w:val="0"/>
                <w:numId w:val="17"/>
              </w:numPr>
              <w:ind w:right="176"/>
              <w:rPr>
                <w:rFonts w:ascii="Calibri" w:hAnsi="Calibri" w:cs="Calibri" w:asciiTheme="minorAscii" w:hAnsiTheme="minorAscii" w:cstheme="minorAscii"/>
              </w:rPr>
            </w:pPr>
            <w:r w:rsidRPr="2DE2FCB8" w:rsidR="4C0751ED">
              <w:rPr>
                <w:rFonts w:ascii="Calibri" w:hAnsi="Calibri" w:cs="Calibri" w:asciiTheme="minorAscii" w:hAnsiTheme="minorAscii" w:cstheme="minorAscii"/>
              </w:rPr>
              <w:t>Waratah Public School Preschool is a 2-unit service</w:t>
            </w:r>
            <w:r w:rsidRPr="2DE2FCB8" w:rsidR="4445C5D3">
              <w:rPr>
                <w:rFonts w:ascii="Calibri" w:hAnsi="Calibri" w:cs="Calibri" w:asciiTheme="minorAscii" w:hAnsiTheme="minorAscii" w:cstheme="minorAscii"/>
              </w:rPr>
              <w:t xml:space="preserve"> and is</w:t>
            </w:r>
            <w:r w:rsidRPr="2DE2FCB8" w:rsidR="4445C5D3">
              <w:rPr>
                <w:rFonts w:ascii="Calibri" w:hAnsi="Calibri" w:cs="Calibri"/>
              </w:rPr>
              <w:t xml:space="preserve"> staffed by two fulltime ACECQA approved Early Childhood teachers, one permanent SLSO and another two SLSO’s who job share, 4 days/1 day. All SLSO’s hold an ACECQA approved Certificate III in Early Childhood Education and Care. Preschool Educators staff are supervised by the nominated supervisor, </w:t>
            </w:r>
            <w:r w:rsidRPr="2DE2FCB8" w:rsidR="4445C5D3">
              <w:rPr>
                <w:rFonts w:ascii="Calibri" w:hAnsi="Calibri" w:cs="Calibri"/>
              </w:rPr>
              <w:t>Mr Mat Freeman</w:t>
            </w:r>
            <w:r w:rsidRPr="2DE2FCB8" w:rsidR="4445C5D3">
              <w:rPr>
                <w:rFonts w:ascii="Calibri" w:hAnsi="Calibri" w:cs="Calibri"/>
              </w:rPr>
              <w:t>, who is the Principal of Waratah Public School.</w:t>
            </w:r>
          </w:p>
          <w:p w:rsidRPr="00FD5C0E" w:rsidR="0064193A" w:rsidP="00FD5C0E" w:rsidRDefault="0064193A" w14:paraId="3C54AAC5" w14:textId="732F3532">
            <w:pPr>
              <w:ind w:right="176"/>
              <w:rPr>
                <w:rFonts w:cstheme="minorHAnsi"/>
                <w:szCs w:val="24"/>
              </w:rPr>
            </w:pPr>
          </w:p>
          <w:p w:rsidR="0064193A" w:rsidP="2DE2FCB8" w:rsidRDefault="00CD69E5" w14:paraId="17281C50" w14:textId="01F555D8">
            <w:pPr>
              <w:pStyle w:val="Body1"/>
              <w:numPr>
                <w:ilvl w:val="0"/>
                <w:numId w:val="17"/>
              </w:numPr>
              <w:ind w:right="176"/>
              <w:rPr>
                <w:rFonts w:ascii="Calibri" w:hAnsi="Calibri" w:cs="Calibri" w:asciiTheme="minorAscii" w:hAnsiTheme="minorAscii" w:cstheme="minorAscii"/>
              </w:rPr>
            </w:pPr>
            <w:r w:rsidRPr="2DE2FCB8" w:rsidR="4C0751ED">
              <w:rPr>
                <w:rFonts w:ascii="Calibri" w:hAnsi="Calibri" w:cs="Calibri" w:asciiTheme="minorAscii" w:hAnsiTheme="minorAscii" w:cstheme="minorAscii"/>
              </w:rPr>
              <w:t xml:space="preserve">An approval to work for the Department of Education (DoE), ACECQA approved qualification (Teachers and SLSO) and a verified working with children check are required before an educator can be employed to work at our, or any DoE preschool. </w:t>
            </w:r>
            <w:r w:rsidRPr="2DE2FCB8" w:rsidR="66B9FD7B">
              <w:rPr>
                <w:rFonts w:ascii="Calibri" w:hAnsi="Calibri" w:cs="Calibri" w:asciiTheme="minorAscii" w:hAnsiTheme="minorAscii" w:cstheme="minorAscii"/>
              </w:rPr>
              <w:t xml:space="preserve">They must visit the school’s front office for paperwork </w:t>
            </w:r>
            <w:r w:rsidRPr="2DE2FCB8" w:rsidR="4B25AC0F">
              <w:rPr>
                <w:rFonts w:ascii="Calibri" w:hAnsi="Calibri" w:cs="Calibri" w:asciiTheme="minorAscii" w:hAnsiTheme="minorAscii" w:cstheme="minorAscii"/>
              </w:rPr>
              <w:t>is</w:t>
            </w:r>
            <w:r w:rsidRPr="2DE2FCB8" w:rsidR="66B9FD7B">
              <w:rPr>
                <w:rFonts w:ascii="Calibri" w:hAnsi="Calibri" w:cs="Calibri" w:asciiTheme="minorAscii" w:hAnsiTheme="minorAscii" w:cstheme="minorAscii"/>
              </w:rPr>
              <w:t xml:space="preserve"> processed</w:t>
            </w:r>
            <w:r w:rsidRPr="2DE2FCB8" w:rsidR="47A076E2">
              <w:rPr>
                <w:rFonts w:ascii="Calibri" w:hAnsi="Calibri" w:cs="Calibri" w:asciiTheme="minorAscii" w:hAnsiTheme="minorAscii" w:cstheme="minorAscii"/>
              </w:rPr>
              <w:t xml:space="preserve"> through the eCPC system.</w:t>
            </w:r>
          </w:p>
          <w:p w:rsidR="002D7D1F" w:rsidP="2DE2FCB8" w:rsidRDefault="002D7D1F" w14:paraId="2CE79E9A" w14:textId="06752103">
            <w:pPr>
              <w:pStyle w:val="ListParagraph"/>
              <w:rPr>
                <w:rFonts w:cs="Calibri" w:cstheme="minorAscii"/>
              </w:rPr>
            </w:pPr>
          </w:p>
          <w:p w:rsidR="000301DD" w:rsidP="2DE2FCB8" w:rsidRDefault="000301DD" w14:paraId="6DEC83FB" w14:textId="10CE43A6">
            <w:pPr>
              <w:pStyle w:val="Body1"/>
              <w:numPr>
                <w:ilvl w:val="0"/>
                <w:numId w:val="17"/>
              </w:numPr>
              <w:ind w:right="176"/>
              <w:rPr>
                <w:rFonts w:ascii="Calibri" w:hAnsi="Calibri" w:cs="Calibri" w:asciiTheme="minorAscii" w:hAnsiTheme="minorAscii" w:cstheme="minorAscii"/>
              </w:rPr>
            </w:pPr>
            <w:r w:rsidRPr="2DE2FCB8" w:rsidR="2D1A8B18">
              <w:rPr>
                <w:rFonts w:ascii="Calibri" w:hAnsi="Calibri" w:cs="Calibri" w:asciiTheme="minorAscii" w:hAnsiTheme="minorAscii" w:cstheme="minorAscii"/>
              </w:rPr>
              <w:t>All educators are informed of their obligation to complete the following mandatory DoE training</w:t>
            </w:r>
            <w:r w:rsidRPr="2DE2FCB8" w:rsidR="4183E848">
              <w:rPr>
                <w:rFonts w:ascii="Calibri" w:hAnsi="Calibri" w:cs="Calibri" w:asciiTheme="minorAscii" w:hAnsiTheme="minorAscii" w:cstheme="minorAscii"/>
              </w:rPr>
              <w:t>:</w:t>
            </w:r>
          </w:p>
          <w:p w:rsidR="000301DD" w:rsidP="000301DD" w:rsidRDefault="000301DD" w14:paraId="71AAE756" w14:textId="36C17DF3">
            <w:pPr>
              <w:pStyle w:val="Body1"/>
              <w:numPr>
                <w:ilvl w:val="0"/>
                <w:numId w:val="16"/>
              </w:numPr>
              <w:ind w:left="1873" w:right="176"/>
              <w:rPr>
                <w:rFonts w:asciiTheme="minorHAnsi" w:hAnsiTheme="minorHAnsi" w:cstheme="minorHAnsi"/>
                <w:szCs w:val="24"/>
              </w:rPr>
            </w:pPr>
            <w:r>
              <w:rPr>
                <w:rFonts w:asciiTheme="minorHAnsi" w:hAnsiTheme="minorHAnsi" w:cstheme="minorHAnsi"/>
                <w:szCs w:val="24"/>
              </w:rPr>
              <w:t>Anaphylaxis e-learning (2 yearly)</w:t>
            </w:r>
          </w:p>
          <w:p w:rsidR="000301DD" w:rsidP="000301DD" w:rsidRDefault="000301DD" w14:paraId="0E61EBCC" w14:textId="60A54425">
            <w:pPr>
              <w:pStyle w:val="Body1"/>
              <w:numPr>
                <w:ilvl w:val="0"/>
                <w:numId w:val="16"/>
              </w:numPr>
              <w:ind w:left="1873" w:right="176"/>
              <w:rPr>
                <w:rFonts w:asciiTheme="minorHAnsi" w:hAnsiTheme="minorHAnsi" w:cstheme="minorHAnsi"/>
                <w:szCs w:val="24"/>
              </w:rPr>
            </w:pPr>
            <w:r>
              <w:rPr>
                <w:rFonts w:asciiTheme="minorHAnsi" w:hAnsiTheme="minorHAnsi" w:cstheme="minorHAnsi"/>
                <w:szCs w:val="24"/>
              </w:rPr>
              <w:t xml:space="preserve">Code of Conduct update (yearly) </w:t>
            </w:r>
          </w:p>
          <w:p w:rsidR="000301DD" w:rsidP="000301DD" w:rsidRDefault="000301DD" w14:paraId="1B2D7A46" w14:textId="67C4B5CB">
            <w:pPr>
              <w:pStyle w:val="Body1"/>
              <w:numPr>
                <w:ilvl w:val="0"/>
                <w:numId w:val="16"/>
              </w:numPr>
              <w:ind w:left="1873" w:right="176"/>
              <w:rPr>
                <w:rFonts w:asciiTheme="minorHAnsi" w:hAnsiTheme="minorHAnsi" w:cstheme="minorHAnsi"/>
                <w:szCs w:val="24"/>
              </w:rPr>
            </w:pPr>
            <w:r>
              <w:rPr>
                <w:rFonts w:asciiTheme="minorHAnsi" w:hAnsiTheme="minorHAnsi" w:cstheme="minorHAnsi"/>
                <w:szCs w:val="24"/>
              </w:rPr>
              <w:t>Child protection (yearly)</w:t>
            </w:r>
          </w:p>
          <w:p w:rsidR="000301DD" w:rsidP="000301DD" w:rsidRDefault="000301DD" w14:paraId="32F805E5" w14:textId="328BEBB8">
            <w:pPr>
              <w:pStyle w:val="Body1"/>
              <w:numPr>
                <w:ilvl w:val="0"/>
                <w:numId w:val="16"/>
              </w:numPr>
              <w:ind w:left="1873" w:right="176"/>
              <w:rPr>
                <w:rFonts w:asciiTheme="minorHAnsi" w:hAnsiTheme="minorHAnsi" w:cstheme="minorHAnsi"/>
                <w:szCs w:val="24"/>
              </w:rPr>
            </w:pPr>
            <w:r>
              <w:rPr>
                <w:rFonts w:asciiTheme="minorHAnsi" w:hAnsiTheme="minorHAnsi" w:cstheme="minorHAnsi"/>
                <w:szCs w:val="24"/>
              </w:rPr>
              <w:t>WH&amp;S Induction (once)</w:t>
            </w:r>
          </w:p>
          <w:p w:rsidR="000301DD" w:rsidP="2DE2FCB8" w:rsidRDefault="000301DD" w14:paraId="3CDED054" w14:textId="05D699E7">
            <w:pPr>
              <w:pStyle w:val="Body1"/>
              <w:numPr>
                <w:ilvl w:val="0"/>
                <w:numId w:val="16"/>
              </w:numPr>
              <w:ind w:left="1873" w:right="176"/>
              <w:rPr>
                <w:rFonts w:ascii="Calibri" w:hAnsi="Calibri" w:cs="Calibri" w:asciiTheme="minorAscii" w:hAnsiTheme="minorAscii" w:cstheme="minorAscii"/>
              </w:rPr>
            </w:pPr>
            <w:r w:rsidRPr="2DE2FCB8" w:rsidR="2D1A8B18">
              <w:rPr>
                <w:rFonts w:ascii="Calibri" w:hAnsi="Calibri" w:cs="Calibri" w:asciiTheme="minorAscii" w:hAnsiTheme="minorAscii" w:cstheme="minorAscii"/>
              </w:rPr>
              <w:t>E-emergency care (3 yearly)</w:t>
            </w:r>
          </w:p>
          <w:p w:rsidR="3E9F4A09" w:rsidP="2DE2FCB8" w:rsidRDefault="3E9F4A09" w14:paraId="4342C288" w14:textId="13870EAB">
            <w:pPr>
              <w:pStyle w:val="Body1"/>
              <w:numPr>
                <w:ilvl w:val="0"/>
                <w:numId w:val="16"/>
              </w:numPr>
              <w:ind w:left="1873" w:right="176"/>
              <w:rPr/>
            </w:pPr>
            <w:r w:rsidRPr="2DE2FCB8" w:rsidR="3E9F4A09">
              <w:rPr>
                <w:rFonts w:ascii="Calibri" w:hAnsi="Calibri" w:cs="Calibri" w:asciiTheme="minorAscii" w:hAnsiTheme="minorAscii" w:cstheme="minorAscii"/>
              </w:rPr>
              <w:t>Administration of Medication (3 Yearly)</w:t>
            </w:r>
          </w:p>
          <w:p w:rsidR="3E9F4A09" w:rsidP="2DE2FCB8" w:rsidRDefault="3E9F4A09" w14:paraId="48FEA286" w14:textId="75177330">
            <w:pPr>
              <w:pStyle w:val="Body1"/>
              <w:numPr>
                <w:ilvl w:val="0"/>
                <w:numId w:val="16"/>
              </w:numPr>
              <w:ind w:left="1873" w:right="176"/>
              <w:rPr/>
            </w:pPr>
            <w:r w:rsidRPr="2DE2FCB8" w:rsidR="3E9F4A09">
              <w:rPr>
                <w:rFonts w:ascii="Calibri" w:hAnsi="Calibri" w:cs="Calibri" w:asciiTheme="minorAscii" w:hAnsiTheme="minorAscii" w:cstheme="minorAscii"/>
              </w:rPr>
              <w:t>Data Breach training (3 Yearly)</w:t>
            </w:r>
          </w:p>
          <w:p w:rsidR="3E9F4A09" w:rsidP="2DE2FCB8" w:rsidRDefault="3E9F4A09" w14:paraId="7FF3FD1D" w14:textId="6304AF39">
            <w:pPr>
              <w:pStyle w:val="Body1"/>
              <w:numPr>
                <w:ilvl w:val="0"/>
                <w:numId w:val="16"/>
              </w:numPr>
              <w:ind w:left="1873" w:right="176"/>
              <w:rPr/>
            </w:pPr>
            <w:r w:rsidRPr="2DE2FCB8" w:rsidR="3E9F4A09">
              <w:rPr>
                <w:rFonts w:ascii="Calibri" w:hAnsi="Calibri" w:cs="Calibri" w:asciiTheme="minorAscii" w:hAnsiTheme="minorAscii" w:cstheme="minorAscii"/>
              </w:rPr>
              <w:t>Corruption Prevention (3 Yearly)</w:t>
            </w:r>
          </w:p>
          <w:p w:rsidR="00474B24" w:rsidP="2DE2FCB8" w:rsidRDefault="00474B24" w14:paraId="16E61C6A" w14:textId="77777777">
            <w:pPr>
              <w:pStyle w:val="ListParagraph"/>
              <w:rPr>
                <w:rFonts w:cs="Calibri" w:cstheme="minorAscii"/>
              </w:rPr>
            </w:pPr>
          </w:p>
          <w:p w:rsidR="3E9F4A09" w:rsidP="2DE2FCB8" w:rsidRDefault="3E9F4A09" w14:paraId="3D2029B7" w14:textId="1B75095D">
            <w:pPr>
              <w:pStyle w:val="ListParagraph"/>
              <w:ind w:left="0"/>
              <w:rPr>
                <w:rFonts w:cs="Calibri" w:cstheme="minorAscii"/>
                <w:b w:val="1"/>
                <w:bCs w:val="1"/>
                <w:u w:val="single"/>
              </w:rPr>
            </w:pPr>
            <w:r w:rsidRPr="2DE2FCB8" w:rsidR="3E9F4A09">
              <w:rPr>
                <w:rFonts w:cs="Calibri" w:cstheme="minorAscii"/>
                <w:b w:val="1"/>
                <w:bCs w:val="1"/>
                <w:u w:val="single"/>
              </w:rPr>
              <w:t>COVID Update</w:t>
            </w:r>
            <w:r w:rsidRPr="2DE2FCB8" w:rsidR="3CD76E33">
              <w:rPr>
                <w:rFonts w:cs="Calibri" w:cstheme="minorAscii"/>
                <w:b w:val="0"/>
                <w:bCs w:val="0"/>
                <w:u w:val="none"/>
              </w:rPr>
              <w:t xml:space="preserve"> - 22.9.2020</w:t>
            </w:r>
          </w:p>
          <w:p w:rsidR="3E9F4A09" w:rsidP="2DE2FCB8" w:rsidRDefault="3E9F4A09" w14:paraId="7826E669" w14:textId="09772CB9">
            <w:pPr>
              <w:pStyle w:val="ListParagraph"/>
              <w:numPr>
                <w:ilvl w:val="0"/>
                <w:numId w:val="22"/>
              </w:numPr>
              <w:rPr>
                <w:rFonts w:ascii="Calibri" w:hAnsi="Calibri" w:eastAsia="Calibri" w:cs="Calibri" w:asciiTheme="minorAscii" w:hAnsiTheme="minorAscii" w:eastAsiaTheme="minorAscii" w:cstheme="minorAscii"/>
                <w:sz w:val="22"/>
                <w:szCs w:val="22"/>
              </w:rPr>
            </w:pPr>
            <w:r w:rsidRPr="2DE2FCB8" w:rsidR="3E9F4A09">
              <w:rPr>
                <w:rFonts w:cs="Calibri" w:cstheme="minorAscii"/>
                <w:b w:val="1"/>
                <w:bCs w:val="1"/>
              </w:rPr>
              <w:t>During COVID, face to face training for Anaphylaxis and CPR has not been able to be completed due to AHHPC Guidelines and Department of Education restrictions. Staff have engaged with the e-learning modules for refres</w:t>
            </w:r>
            <w:r w:rsidRPr="2DE2FCB8" w:rsidR="30CFD1EE">
              <w:rPr>
                <w:rFonts w:cs="Calibri" w:cstheme="minorAscii"/>
                <w:b w:val="1"/>
                <w:bCs w:val="1"/>
              </w:rPr>
              <w:t>her first aid and CPR training.</w:t>
            </w:r>
          </w:p>
          <w:p w:rsidRPr="00FD5C0E" w:rsidR="00474B24" w:rsidP="2DE2FCB8" w:rsidRDefault="00474B24" w14:paraId="58B9396E" w14:textId="1521FD71">
            <w:pPr>
              <w:pStyle w:val="Body1"/>
              <w:numPr>
                <w:ilvl w:val="0"/>
                <w:numId w:val="17"/>
              </w:numPr>
              <w:ind w:right="176"/>
              <w:rPr>
                <w:rFonts w:ascii="Calibri" w:hAnsi="Calibri" w:cs="" w:asciiTheme="minorAscii" w:hAnsiTheme="minorAscii" w:cstheme="minorBidi"/>
              </w:rPr>
            </w:pPr>
            <w:r w:rsidRPr="2DE2FCB8" w:rsidR="66B9FD7B">
              <w:rPr>
                <w:rFonts w:ascii="Calibri" w:hAnsi="Calibri" w:cs="" w:asciiTheme="minorAscii" w:hAnsiTheme="minorAscii" w:cstheme="minorBidi"/>
              </w:rPr>
              <w:t>When commencing work at our preschool for the first time, educators must be given an overview of the day, be informed about expectations, emergency procedures and children who may be at risk (health, behaviour etc.). They must be provided with a copy of the preschool philosophy and</w:t>
            </w:r>
            <w:r w:rsidRPr="2DE2FCB8" w:rsidR="469A561E">
              <w:rPr>
                <w:rFonts w:ascii="Calibri" w:hAnsi="Calibri" w:cs="" w:asciiTheme="minorAscii" w:hAnsiTheme="minorAscii" w:cstheme="minorBidi"/>
              </w:rPr>
              <w:t xml:space="preserve"> are</w:t>
            </w:r>
            <w:r w:rsidRPr="2DE2FCB8" w:rsidR="66B9FD7B">
              <w:rPr>
                <w:rFonts w:ascii="Calibri" w:hAnsi="Calibri" w:cs="" w:asciiTheme="minorAscii" w:hAnsiTheme="minorAscii" w:cstheme="minorBidi"/>
              </w:rPr>
              <w:t xml:space="preserve"> briefed about relevant procedures and policies. </w:t>
            </w:r>
            <w:r w:rsidRPr="2DE2FCB8" w:rsidR="481F34F3">
              <w:rPr>
                <w:rFonts w:ascii="Calibri" w:hAnsi="Calibri" w:cs="" w:asciiTheme="minorAscii" w:hAnsiTheme="minorAscii" w:cstheme="minorBidi"/>
              </w:rPr>
              <w:t>T</w:t>
            </w:r>
            <w:r w:rsidRPr="2DE2FCB8" w:rsidR="66B9FD7B">
              <w:rPr>
                <w:rFonts w:ascii="Calibri" w:hAnsi="Calibri" w:cs="" w:asciiTheme="minorAscii" w:hAnsiTheme="minorAscii" w:cstheme="minorBidi"/>
              </w:rPr>
              <w:t xml:space="preserve">his induction </w:t>
            </w:r>
            <w:r w:rsidRPr="2DE2FCB8" w:rsidR="77C70021">
              <w:rPr>
                <w:rFonts w:ascii="Calibri" w:hAnsi="Calibri" w:cs="" w:asciiTheme="minorAscii" w:hAnsiTheme="minorAscii" w:cstheme="minorBidi"/>
              </w:rPr>
              <w:t xml:space="preserve">will </w:t>
            </w:r>
            <w:r w:rsidRPr="2DE2FCB8" w:rsidR="66B9FD7B">
              <w:rPr>
                <w:rFonts w:ascii="Calibri" w:hAnsi="Calibri" w:cs="" w:asciiTheme="minorAscii" w:hAnsiTheme="minorAscii" w:cstheme="minorBidi"/>
              </w:rPr>
              <w:t>take place prior to the first date o</w:t>
            </w:r>
            <w:r w:rsidRPr="2DE2FCB8" w:rsidR="75197A4D">
              <w:rPr>
                <w:rFonts w:ascii="Calibri" w:hAnsi="Calibri" w:cs="" w:asciiTheme="minorAscii" w:hAnsiTheme="minorAscii" w:cstheme="minorBidi"/>
              </w:rPr>
              <w:t>f employment or prior to 8.30am</w:t>
            </w:r>
            <w:r w:rsidRPr="2DE2FCB8" w:rsidR="133D7580">
              <w:rPr>
                <w:rFonts w:ascii="Calibri" w:hAnsi="Calibri" w:cs="" w:asciiTheme="minorAscii" w:hAnsiTheme="minorAscii" w:cstheme="minorBidi"/>
              </w:rPr>
              <w:t xml:space="preserve"> on the day of employment</w:t>
            </w:r>
            <w:r w:rsidRPr="2DE2FCB8" w:rsidR="75197A4D">
              <w:rPr>
                <w:rFonts w:ascii="Calibri" w:hAnsi="Calibri" w:cs="" w:asciiTheme="minorAscii" w:hAnsiTheme="minorAscii" w:cstheme="minorBidi"/>
              </w:rPr>
              <w:t xml:space="preserve">. </w:t>
            </w:r>
            <w:r w:rsidRPr="2DE2FCB8" w:rsidR="66B9FD7B">
              <w:rPr>
                <w:rFonts w:ascii="Calibri" w:hAnsi="Calibri" w:cs="" w:asciiTheme="minorAscii" w:hAnsiTheme="minorAscii" w:cstheme="minorBidi"/>
              </w:rPr>
              <w:t>Alternatively, these documents can be emailed to potential employees and/or visitors and volunteers.</w:t>
            </w:r>
          </w:p>
          <w:p w:rsidRPr="00583B85" w:rsidR="0064193A" w:rsidP="00F802F8" w:rsidRDefault="0064193A" w14:paraId="78D2ED3E" w14:textId="77777777">
            <w:pPr>
              <w:ind w:left="360" w:right="176"/>
              <w:rPr>
                <w:rFonts w:cstheme="minorHAnsi"/>
                <w:szCs w:val="24"/>
              </w:rPr>
            </w:pPr>
          </w:p>
          <w:p w:rsidR="0064193A" w:rsidP="2DE2FCB8" w:rsidRDefault="0064193A" w14:paraId="2C81D4EB" w14:textId="315CA4E0">
            <w:pPr>
              <w:pStyle w:val="Body1"/>
              <w:numPr>
                <w:ilvl w:val="0"/>
                <w:numId w:val="17"/>
              </w:numPr>
              <w:ind w:right="176"/>
              <w:rPr>
                <w:rFonts w:ascii="Calibri" w:hAnsi="Calibri" w:cs="" w:asciiTheme="minorAscii" w:hAnsiTheme="minorAscii" w:cstheme="minorBidi"/>
              </w:rPr>
            </w:pPr>
            <w:r w:rsidRPr="2DE2FCB8" w:rsidR="0064193A">
              <w:rPr>
                <w:rFonts w:ascii="Calibri" w:hAnsi="Calibri" w:cs="" w:asciiTheme="minorAscii" w:hAnsiTheme="minorAscii" w:cstheme="minorBidi"/>
              </w:rPr>
              <w:t>When the principal</w:t>
            </w:r>
            <w:r w:rsidRPr="2DE2FCB8" w:rsidR="515BC932">
              <w:rPr>
                <w:rFonts w:ascii="Calibri" w:hAnsi="Calibri" w:cs="" w:asciiTheme="minorAscii" w:hAnsiTheme="minorAscii" w:cstheme="minorBidi"/>
              </w:rPr>
              <w:t>, Mat Freeman</w:t>
            </w:r>
            <w:r w:rsidRPr="2DE2FCB8" w:rsidR="0064193A">
              <w:rPr>
                <w:rFonts w:ascii="Calibri" w:hAnsi="Calibri" w:cs="" w:asciiTheme="minorAscii" w:hAnsiTheme="minorAscii" w:cstheme="minorBidi"/>
              </w:rPr>
              <w:t xml:space="preserve"> is off-site or absent</w:t>
            </w:r>
            <w:r w:rsidRPr="2DE2FCB8" w:rsidR="515BC932">
              <w:rPr>
                <w:rFonts w:ascii="Calibri" w:hAnsi="Calibri" w:cs="" w:asciiTheme="minorAscii" w:hAnsiTheme="minorAscii" w:cstheme="minorBidi"/>
              </w:rPr>
              <w:t xml:space="preserve"> from school</w:t>
            </w:r>
            <w:r w:rsidRPr="2DE2FCB8" w:rsidR="0064193A">
              <w:rPr>
                <w:rFonts w:ascii="Calibri" w:hAnsi="Calibri" w:cs="" w:asciiTheme="minorAscii" w:hAnsiTheme="minorAscii" w:cstheme="minorBidi"/>
              </w:rPr>
              <w:t xml:space="preserve">, </w:t>
            </w:r>
            <w:r w:rsidRPr="2DE2FCB8" w:rsidR="515BC932">
              <w:rPr>
                <w:rFonts w:ascii="Calibri" w:hAnsi="Calibri" w:cs="" w:asciiTheme="minorAscii" w:hAnsiTheme="minorAscii" w:cstheme="minorBidi"/>
              </w:rPr>
              <w:t>the preschool AP, Rebecca Dodds will take on the role of Educational Leader. The roles of ‘R</w:t>
            </w:r>
            <w:r w:rsidRPr="2DE2FCB8" w:rsidR="0064193A">
              <w:rPr>
                <w:rFonts w:ascii="Calibri" w:hAnsi="Calibri" w:cs="" w:asciiTheme="minorAscii" w:hAnsiTheme="minorAscii" w:cstheme="minorBidi"/>
              </w:rPr>
              <w:t xml:space="preserve">esponsible </w:t>
            </w:r>
            <w:r w:rsidRPr="2DE2FCB8" w:rsidR="4D6F4387">
              <w:rPr>
                <w:rFonts w:ascii="Calibri" w:hAnsi="Calibri" w:cs="" w:asciiTheme="minorAscii" w:hAnsiTheme="minorAscii" w:cstheme="minorBidi"/>
              </w:rPr>
              <w:t>P</w:t>
            </w:r>
            <w:r w:rsidRPr="2DE2FCB8" w:rsidR="515BC932">
              <w:rPr>
                <w:rFonts w:ascii="Calibri" w:hAnsi="Calibri" w:cs="" w:asciiTheme="minorAscii" w:hAnsiTheme="minorAscii" w:cstheme="minorBidi"/>
              </w:rPr>
              <w:t xml:space="preserve">erson in </w:t>
            </w:r>
            <w:r w:rsidRPr="2DE2FCB8" w:rsidR="2146FA38">
              <w:rPr>
                <w:rFonts w:ascii="Calibri" w:hAnsi="Calibri" w:cs="" w:asciiTheme="minorAscii" w:hAnsiTheme="minorAscii" w:cstheme="minorBidi"/>
              </w:rPr>
              <w:t>C</w:t>
            </w:r>
            <w:r w:rsidRPr="2DE2FCB8" w:rsidR="515BC932">
              <w:rPr>
                <w:rFonts w:ascii="Calibri" w:hAnsi="Calibri" w:cs="" w:asciiTheme="minorAscii" w:hAnsiTheme="minorAscii" w:cstheme="minorBidi"/>
              </w:rPr>
              <w:t xml:space="preserve">harge’ and ‘Nominated Supervisor’, will be a site supervisor nominated by the principal for that </w:t>
            </w:r>
            <w:r w:rsidRPr="2DE2FCB8" w:rsidR="4DB23E0C">
              <w:rPr>
                <w:rFonts w:ascii="Calibri" w:hAnsi="Calibri" w:cs="" w:asciiTheme="minorAscii" w:hAnsiTheme="minorAscii" w:cstheme="minorBidi"/>
              </w:rPr>
              <w:t>period</w:t>
            </w:r>
            <w:r w:rsidRPr="2DE2FCB8" w:rsidR="515BC932">
              <w:rPr>
                <w:rFonts w:ascii="Calibri" w:hAnsi="Calibri" w:cs="" w:asciiTheme="minorAscii" w:hAnsiTheme="minorAscii" w:cstheme="minorBidi"/>
              </w:rPr>
              <w:t>. This will be an Assistant Principal from Waratah Public School.</w:t>
            </w:r>
          </w:p>
          <w:p w:rsidR="2DE2FCB8" w:rsidP="2DE2FCB8" w:rsidRDefault="2DE2FCB8" w14:paraId="54126248" w14:textId="171CF7CB">
            <w:pPr>
              <w:pStyle w:val="Body1"/>
              <w:ind w:left="360" w:right="176"/>
              <w:rPr>
                <w:rFonts w:ascii="Calibri" w:hAnsi="Calibri" w:cs="" w:asciiTheme="minorAscii" w:hAnsiTheme="minorAscii" w:cstheme="minorBidi"/>
              </w:rPr>
            </w:pPr>
          </w:p>
          <w:p w:rsidR="00F70510" w:rsidP="2DE2FCB8" w:rsidRDefault="00F70510" w14:paraId="5635118D" w14:textId="05836893">
            <w:pPr>
              <w:pStyle w:val="Body1"/>
              <w:numPr>
                <w:ilvl w:val="0"/>
                <w:numId w:val="17"/>
              </w:numPr>
              <w:ind w:right="176"/>
              <w:rPr>
                <w:rFonts w:ascii="Calibri" w:hAnsi="Calibri" w:cs="Calibri" w:asciiTheme="minorAscii" w:hAnsiTheme="minorAscii" w:cstheme="minorAscii"/>
              </w:rPr>
            </w:pPr>
            <w:r w:rsidRPr="2DE2FCB8" w:rsidR="0D05CF89">
              <w:rPr>
                <w:rFonts w:ascii="Calibri" w:hAnsi="Calibri" w:cs="Calibri" w:asciiTheme="minorAscii" w:hAnsiTheme="minorAscii" w:cstheme="minorAscii"/>
              </w:rPr>
              <w:t>Preschool educators contact casual staff to organise replacements for ill or absent staff as required.</w:t>
            </w:r>
          </w:p>
          <w:p w:rsidRPr="00F70510" w:rsidR="0064193A" w:rsidP="00F802F8" w:rsidRDefault="00F70510" w14:paraId="15D7E68B" w14:textId="6A81C154">
            <w:pPr>
              <w:pStyle w:val="Body1"/>
              <w:ind w:left="720" w:right="176"/>
              <w:rPr>
                <w:rFonts w:cstheme="minorHAnsi"/>
                <w:szCs w:val="24"/>
              </w:rPr>
            </w:pPr>
            <w:r>
              <w:rPr>
                <w:rFonts w:asciiTheme="minorHAnsi" w:hAnsiTheme="minorHAnsi" w:cstheme="minorHAnsi"/>
                <w:szCs w:val="24"/>
              </w:rPr>
              <w:t>Our preschool has</w:t>
            </w:r>
            <w:r w:rsidRPr="00F70510">
              <w:rPr>
                <w:rFonts w:asciiTheme="minorHAnsi" w:hAnsiTheme="minorHAnsi" w:cstheme="minorHAnsi"/>
                <w:szCs w:val="24"/>
              </w:rPr>
              <w:t xml:space="preserve"> a selection of regular relief staff who have ACECQA a</w:t>
            </w:r>
            <w:r>
              <w:rPr>
                <w:rFonts w:asciiTheme="minorHAnsi" w:hAnsiTheme="minorHAnsi" w:cstheme="minorHAnsi"/>
                <w:szCs w:val="24"/>
              </w:rPr>
              <w:t>pproved qualifications to ensure consistency.</w:t>
            </w:r>
          </w:p>
          <w:p w:rsidRPr="00F70510" w:rsidR="00F70510" w:rsidP="00F802F8" w:rsidRDefault="00F70510" w14:paraId="0FE06878" w14:textId="77777777">
            <w:pPr>
              <w:pStyle w:val="Body1"/>
              <w:ind w:left="720" w:right="176"/>
              <w:rPr>
                <w:rFonts w:cstheme="minorHAnsi"/>
                <w:szCs w:val="24"/>
              </w:rPr>
            </w:pPr>
          </w:p>
          <w:p w:rsidR="001A01C5" w:rsidP="2DE2FCB8" w:rsidRDefault="001A01C5" w14:paraId="5228F4FB" w14:textId="207CCBD1">
            <w:pPr>
              <w:pStyle w:val="Body1"/>
              <w:numPr>
                <w:ilvl w:val="0"/>
                <w:numId w:val="17"/>
              </w:numPr>
              <w:ind w:right="176"/>
              <w:rPr>
                <w:rFonts w:ascii="Calibri" w:hAnsi="Calibri" w:cs="Calibri" w:asciiTheme="minorAscii" w:hAnsiTheme="minorAscii" w:cstheme="minorAscii"/>
              </w:rPr>
            </w:pPr>
            <w:r w:rsidRPr="2DE2FCB8" w:rsidR="515BC932">
              <w:rPr>
                <w:rFonts w:ascii="Calibri" w:hAnsi="Calibri" w:cs="Calibri" w:asciiTheme="minorAscii" w:hAnsiTheme="minorAscii" w:cstheme="minorAscii"/>
              </w:rPr>
              <w:t>T</w:t>
            </w:r>
            <w:r w:rsidRPr="2DE2FCB8" w:rsidR="0064193A">
              <w:rPr>
                <w:rFonts w:ascii="Calibri" w:hAnsi="Calibri" w:cs="Calibri" w:asciiTheme="minorAscii" w:hAnsiTheme="minorAscii" w:cstheme="minorAscii"/>
              </w:rPr>
              <w:t xml:space="preserve">he roles and responsibilities of </w:t>
            </w:r>
            <w:r w:rsidRPr="2DE2FCB8" w:rsidR="515BC932">
              <w:rPr>
                <w:rFonts w:ascii="Calibri" w:hAnsi="Calibri" w:cs="Calibri" w:asciiTheme="minorAscii" w:hAnsiTheme="minorAscii" w:cstheme="minorAscii"/>
              </w:rPr>
              <w:t xml:space="preserve">all </w:t>
            </w:r>
            <w:r w:rsidRPr="2DE2FCB8" w:rsidR="0064193A">
              <w:rPr>
                <w:rFonts w:ascii="Calibri" w:hAnsi="Calibri" w:cs="Calibri" w:asciiTheme="minorAscii" w:hAnsiTheme="minorAscii" w:cstheme="minorAscii"/>
              </w:rPr>
              <w:t>educators</w:t>
            </w:r>
            <w:r w:rsidRPr="2DE2FCB8" w:rsidR="515BC932">
              <w:rPr>
                <w:rFonts w:ascii="Calibri" w:hAnsi="Calibri" w:cs="Calibri" w:asciiTheme="minorAscii" w:hAnsiTheme="minorAscii" w:cstheme="minorAscii"/>
              </w:rPr>
              <w:t xml:space="preserve"> are clearly outlined in the ‘Leading and Operating the Preschool Guidelines (pages 58-59). The </w:t>
            </w:r>
            <w:hyperlink r:id="Rd9733671fcf94c2d">
              <w:r w:rsidRPr="2DE2FCB8" w:rsidR="515BC932">
                <w:rPr>
                  <w:rStyle w:val="Hyperlink"/>
                  <w:rFonts w:ascii="Calibri" w:hAnsi="Calibri" w:cs="Calibri" w:asciiTheme="minorAscii" w:hAnsiTheme="minorAscii" w:cstheme="minorAscii"/>
                </w:rPr>
                <w:t>TeachNSW</w:t>
              </w:r>
            </w:hyperlink>
            <w:r w:rsidRPr="2DE2FCB8" w:rsidR="515BC932">
              <w:rPr>
                <w:rFonts w:ascii="Calibri" w:hAnsi="Calibri" w:cs="Calibri" w:asciiTheme="minorAscii" w:hAnsiTheme="minorAscii" w:cstheme="minorAscii"/>
              </w:rPr>
              <w:t xml:space="preserve"> website also</w:t>
            </w:r>
            <w:r w:rsidRPr="2DE2FCB8" w:rsidR="0064193A">
              <w:rPr>
                <w:rFonts w:ascii="Calibri" w:hAnsi="Calibri" w:cs="Calibri" w:asciiTheme="minorAscii" w:hAnsiTheme="minorAscii" w:cstheme="minorAscii"/>
              </w:rPr>
              <w:t xml:space="preserve"> </w:t>
            </w:r>
            <w:r w:rsidRPr="2DE2FCB8" w:rsidR="515BC932">
              <w:rPr>
                <w:rFonts w:ascii="Calibri" w:hAnsi="Calibri" w:cs="Calibri" w:asciiTheme="minorAscii" w:hAnsiTheme="minorAscii" w:cstheme="minorAscii"/>
              </w:rPr>
              <w:t xml:space="preserve">outlines the roles for Early Childhood Teachers whilst Certificate III trained Student Learning Support Officers (SLSO) have their own </w:t>
            </w:r>
            <w:r w:rsidRPr="2DE2FCB8" w:rsidR="19833DFD">
              <w:rPr>
                <w:rFonts w:ascii="Calibri" w:hAnsi="Calibri" w:cs="Calibri" w:asciiTheme="minorAscii" w:hAnsiTheme="minorAscii" w:cstheme="minorAscii"/>
              </w:rPr>
              <w:t>‘</w:t>
            </w:r>
            <w:r w:rsidRPr="2DE2FCB8" w:rsidR="515BC932">
              <w:rPr>
                <w:rFonts w:ascii="Calibri" w:hAnsi="Calibri" w:cs="Calibri" w:asciiTheme="minorAscii" w:hAnsiTheme="minorAscii" w:cstheme="minorAscii"/>
              </w:rPr>
              <w:t>Statement of Duties</w:t>
            </w:r>
            <w:r w:rsidRPr="2DE2FCB8" w:rsidR="65D99C34">
              <w:rPr>
                <w:rFonts w:ascii="Calibri" w:hAnsi="Calibri" w:cs="Calibri" w:asciiTheme="minorAscii" w:hAnsiTheme="minorAscii" w:cstheme="minorAscii"/>
              </w:rPr>
              <w:t>’</w:t>
            </w:r>
            <w:r w:rsidRPr="2DE2FCB8" w:rsidR="515BC932">
              <w:rPr>
                <w:rFonts w:ascii="Calibri" w:hAnsi="Calibri" w:cs="Calibri" w:asciiTheme="minorAscii" w:hAnsiTheme="minorAscii" w:cstheme="minorAscii"/>
              </w:rPr>
              <w:t xml:space="preserve"> </w:t>
            </w:r>
            <w:r w:rsidRPr="2DE2FCB8" w:rsidR="182EFCF9">
              <w:rPr>
                <w:rFonts w:ascii="Calibri" w:hAnsi="Calibri" w:cs="Calibri" w:asciiTheme="minorAscii" w:hAnsiTheme="minorAscii" w:cstheme="minorAscii"/>
              </w:rPr>
              <w:t>on</w:t>
            </w:r>
            <w:r w:rsidRPr="2DE2FCB8" w:rsidR="37B2F70B">
              <w:rPr>
                <w:rFonts w:ascii="Calibri" w:hAnsi="Calibri" w:cs="Calibri" w:asciiTheme="minorAscii" w:hAnsiTheme="minorAscii" w:cstheme="minorAscii"/>
              </w:rPr>
              <w:t xml:space="preserve"> the Department of Education HR website. </w:t>
            </w:r>
            <w:r w:rsidRPr="2DE2FCB8" w:rsidR="515BC932">
              <w:rPr>
                <w:rFonts w:ascii="Calibri" w:hAnsi="Calibri" w:cs="Calibri" w:asciiTheme="minorAscii" w:hAnsiTheme="minorAscii" w:cstheme="minorAscii"/>
              </w:rPr>
              <w:t xml:space="preserve"> </w:t>
            </w:r>
          </w:p>
          <w:p w:rsidRPr="001A01C5" w:rsidR="001A01C5" w:rsidP="001A01C5" w:rsidRDefault="001A01C5" w14:paraId="578D5D55" w14:textId="77777777">
            <w:pPr>
              <w:pStyle w:val="Body1"/>
              <w:ind w:left="720" w:right="176"/>
              <w:rPr>
                <w:rFonts w:asciiTheme="minorHAnsi" w:hAnsiTheme="minorHAnsi" w:cstheme="minorHAnsi"/>
                <w:szCs w:val="24"/>
              </w:rPr>
            </w:pPr>
          </w:p>
          <w:p w:rsidR="0064193A" w:rsidP="2DE2FCB8" w:rsidRDefault="0064193A" w14:paraId="6AB6D448" w14:textId="296D9FBF">
            <w:pPr>
              <w:pStyle w:val="Body1"/>
              <w:numPr>
                <w:ilvl w:val="0"/>
                <w:numId w:val="17"/>
              </w:numPr>
              <w:ind w:right="176"/>
              <w:rPr>
                <w:rFonts w:ascii="Calibri" w:hAnsi="Calibri" w:cs="Calibri" w:asciiTheme="minorAscii" w:hAnsiTheme="minorAscii" w:cstheme="minorAscii"/>
              </w:rPr>
            </w:pPr>
            <w:r w:rsidRPr="2DE2FCB8" w:rsidR="0D05CF89">
              <w:rPr>
                <w:rFonts w:ascii="Calibri" w:hAnsi="Calibri" w:cs="Calibri" w:asciiTheme="minorAscii" w:hAnsiTheme="minorAscii" w:cstheme="minorAscii"/>
              </w:rPr>
              <w:t xml:space="preserve">Educators planned breaks are covered by teachers and SLSO’s from the school based on a termly rotating roster. Every effort is made to roster on teachers and SLSO’s with ACECQA-approved training. Staff relieving educators for breaks sign the ‘Working directly with children’ register to indicate the times that they are responsible for the children. </w:t>
            </w:r>
          </w:p>
          <w:p w:rsidR="2DE2FCB8" w:rsidP="2DE2FCB8" w:rsidRDefault="2DE2FCB8" w14:paraId="658A56AC" w14:textId="3BE5E3BA">
            <w:pPr>
              <w:pStyle w:val="Body1"/>
              <w:ind w:left="360" w:right="176"/>
              <w:rPr>
                <w:rFonts w:ascii="Calibri" w:hAnsi="Calibri" w:cs="Calibri" w:asciiTheme="minorAscii" w:hAnsiTheme="minorAscii" w:cstheme="minorAscii"/>
              </w:rPr>
            </w:pPr>
          </w:p>
          <w:p w:rsidR="0064193A" w:rsidP="2DE2FCB8" w:rsidRDefault="00F70510" w14:paraId="02FABF01" w14:textId="6626614B">
            <w:pPr>
              <w:pStyle w:val="Body1"/>
              <w:numPr>
                <w:ilvl w:val="0"/>
                <w:numId w:val="17"/>
              </w:numPr>
              <w:ind w:right="176"/>
              <w:rPr>
                <w:rFonts w:ascii="Calibri" w:hAnsi="Calibri" w:cs="Calibri" w:asciiTheme="minorAscii" w:hAnsiTheme="minorAscii" w:cstheme="minorAscii"/>
              </w:rPr>
            </w:pPr>
            <w:r w:rsidRPr="2DE2FCB8" w:rsidR="0D05CF89">
              <w:rPr>
                <w:rFonts w:ascii="Calibri" w:hAnsi="Calibri" w:cs="Calibri" w:asciiTheme="minorAscii" w:hAnsiTheme="minorAscii" w:cstheme="minorAscii"/>
              </w:rPr>
              <w:t>Preschool educators are relieved by educators with ACECQA-approved training for their RFF. These educators sign the ‘Working directly with children’ register to indicate the times that they are responsible for the children.</w:t>
            </w:r>
          </w:p>
          <w:p w:rsidRPr="00F70510" w:rsidR="0064193A" w:rsidP="00F802F8" w:rsidRDefault="0064193A" w14:paraId="180300D6" w14:textId="68873D62">
            <w:pPr>
              <w:ind w:right="176"/>
              <w:rPr>
                <w:rFonts w:cstheme="minorHAnsi"/>
                <w:szCs w:val="24"/>
              </w:rPr>
            </w:pPr>
          </w:p>
          <w:p w:rsidR="0064193A" w:rsidP="2DE2FCB8" w:rsidRDefault="00F70510" w14:paraId="4643CD76" w14:textId="3B400E75">
            <w:pPr>
              <w:pStyle w:val="Body1"/>
              <w:numPr>
                <w:ilvl w:val="0"/>
                <w:numId w:val="17"/>
              </w:numPr>
              <w:ind w:right="176"/>
              <w:rPr>
                <w:rFonts w:ascii="Calibri" w:hAnsi="Calibri" w:cs="Calibri" w:asciiTheme="minorAscii" w:hAnsiTheme="minorAscii" w:cstheme="minorAscii"/>
              </w:rPr>
            </w:pPr>
            <w:r w:rsidRPr="2DE2FCB8" w:rsidR="0D05CF89">
              <w:rPr>
                <w:rFonts w:ascii="Calibri" w:hAnsi="Calibri" w:cs="Calibri" w:asciiTheme="minorAscii" w:hAnsiTheme="minorAscii" w:cstheme="minorAscii"/>
              </w:rPr>
              <w:t xml:space="preserve">The names and photographs of educators working directly with children are displayed near the sign on books. Where possible, </w:t>
            </w:r>
            <w:r w:rsidRPr="2DE2FCB8" w:rsidR="0064193A">
              <w:rPr>
                <w:rFonts w:ascii="Calibri" w:hAnsi="Calibri" w:cs="Calibri" w:asciiTheme="minorAscii" w:hAnsiTheme="minorAscii" w:cstheme="minorAscii"/>
              </w:rPr>
              <w:t>families</w:t>
            </w:r>
            <w:r w:rsidRPr="2DE2FCB8" w:rsidR="0D05CF89">
              <w:rPr>
                <w:rFonts w:ascii="Calibri" w:hAnsi="Calibri" w:cs="Calibri" w:asciiTheme="minorAscii" w:hAnsiTheme="minorAscii" w:cstheme="minorAscii"/>
              </w:rPr>
              <w:t xml:space="preserve"> are</w:t>
            </w:r>
            <w:r w:rsidRPr="2DE2FCB8" w:rsidR="0064193A">
              <w:rPr>
                <w:rFonts w:ascii="Calibri" w:hAnsi="Calibri" w:cs="Calibri" w:asciiTheme="minorAscii" w:hAnsiTheme="minorAscii" w:cstheme="minorAscii"/>
              </w:rPr>
              <w:t xml:space="preserve"> informed of </w:t>
            </w:r>
            <w:r w:rsidRPr="2DE2FCB8" w:rsidR="0D05CF89">
              <w:rPr>
                <w:rFonts w:ascii="Calibri" w:hAnsi="Calibri" w:cs="Calibri" w:asciiTheme="minorAscii" w:hAnsiTheme="minorAscii" w:cstheme="minorAscii"/>
              </w:rPr>
              <w:t xml:space="preserve">any changes to the staff roster via social media, </w:t>
            </w:r>
            <w:r w:rsidRPr="2DE2FCB8" w:rsidR="4445C5D3">
              <w:rPr>
                <w:rFonts w:ascii="Calibri" w:hAnsi="Calibri" w:cs="Calibri"/>
              </w:rPr>
              <w:t>or personal communication when this is determined to be necessary to support an individual child.</w:t>
            </w:r>
          </w:p>
          <w:p w:rsidR="0064193A" w:rsidP="00F802F8" w:rsidRDefault="0064193A" w14:paraId="322DF8CA" w14:textId="77777777">
            <w:pPr>
              <w:pStyle w:val="ListParagraph"/>
              <w:ind w:right="176"/>
              <w:rPr>
                <w:rFonts w:cstheme="minorHAnsi"/>
                <w:szCs w:val="24"/>
              </w:rPr>
            </w:pPr>
          </w:p>
          <w:p w:rsidR="007F655E" w:rsidP="2DE2FCB8" w:rsidRDefault="000E304F" w14:paraId="76ABE483" w14:textId="5254ECEB">
            <w:pPr>
              <w:pStyle w:val="Body1"/>
              <w:numPr>
                <w:ilvl w:val="0"/>
                <w:numId w:val="17"/>
              </w:numPr>
              <w:ind w:right="176"/>
              <w:rPr>
                <w:rFonts w:ascii="Calibri" w:hAnsi="Calibri" w:cs="Calibri" w:asciiTheme="minorAscii" w:hAnsiTheme="minorAscii" w:cstheme="minorAscii"/>
              </w:rPr>
            </w:pPr>
            <w:r w:rsidRPr="2DE2FCB8" w:rsidR="4445C5D3">
              <w:rPr>
                <w:rFonts w:ascii="Calibri" w:hAnsi="Calibri" w:cs="Calibri"/>
              </w:rPr>
              <w:t>The preschool administrative support allocation (0.2 FTE) is used to employ a school administration office 1 day to assist preschool educators with administration such as enrolments, immunisation and collecting and maintaining records.</w:t>
            </w:r>
            <w:r w:rsidRPr="2DE2FCB8" w:rsidR="0064193A">
              <w:rPr>
                <w:rFonts w:ascii="Calibri" w:hAnsi="Calibri" w:cs="Calibri" w:asciiTheme="minorAscii" w:hAnsiTheme="minorAscii" w:cstheme="minorAscii"/>
              </w:rPr>
              <w:t xml:space="preserve"> </w:t>
            </w:r>
          </w:p>
          <w:p w:rsidR="007F655E" w:rsidP="00F802F8" w:rsidRDefault="007F655E" w14:paraId="3B6A5E44" w14:textId="77777777">
            <w:pPr>
              <w:pStyle w:val="ListParagraph"/>
              <w:ind w:right="176"/>
              <w:rPr>
                <w:rFonts w:cs="Calibri"/>
                <w:szCs w:val="24"/>
              </w:rPr>
            </w:pPr>
          </w:p>
          <w:p w:rsidR="00F802F8" w:rsidP="2DE2FCB8" w:rsidRDefault="007F655E" w14:paraId="394AA8A8" w14:textId="1895E5B5">
            <w:pPr>
              <w:pStyle w:val="Body1"/>
              <w:numPr>
                <w:ilvl w:val="0"/>
                <w:numId w:val="17"/>
              </w:numPr>
              <w:ind w:right="176"/>
              <w:rPr>
                <w:rFonts w:ascii="Calibri" w:hAnsi="Calibri" w:cs="Calibri" w:asciiTheme="minorAscii" w:hAnsiTheme="minorAscii" w:cstheme="minorAscii"/>
              </w:rPr>
            </w:pPr>
            <w:r w:rsidRPr="2DE2FCB8" w:rsidR="64A93A0A">
              <w:rPr>
                <w:rFonts w:ascii="Calibri" w:hAnsi="Calibri" w:cs="Calibri" w:asciiTheme="minorAscii" w:hAnsiTheme="minorAscii" w:cstheme="minorAscii"/>
              </w:rPr>
              <w:t>A</w:t>
            </w:r>
            <w:r w:rsidRPr="2DE2FCB8" w:rsidR="6D3A3206">
              <w:rPr>
                <w:rFonts w:ascii="Calibri" w:hAnsi="Calibri" w:cs="Calibri" w:asciiTheme="minorAscii" w:hAnsiTheme="minorAscii" w:cstheme="minorAscii"/>
              </w:rPr>
              <w:t>ll</w:t>
            </w:r>
            <w:r w:rsidRPr="2DE2FCB8" w:rsidR="64A93A0A">
              <w:rPr>
                <w:rFonts w:ascii="Calibri" w:hAnsi="Calibri" w:cs="Calibri" w:asciiTheme="minorAscii" w:hAnsiTheme="minorAscii" w:cstheme="minorAscii"/>
              </w:rPr>
              <w:t xml:space="preserve"> Waratah Public School staff are involved in a preschool staff induction to ensure that there is a common </w:t>
            </w:r>
            <w:r w:rsidRPr="2DE2FCB8" w:rsidR="4445C5D3">
              <w:rPr>
                <w:rFonts w:ascii="Calibri" w:hAnsi="Calibri" w:cs="Calibri" w:asciiTheme="minorAscii" w:hAnsiTheme="minorAscii" w:cstheme="minorAscii"/>
              </w:rPr>
              <w:t>understanding of policies, procedures, expectations whilst on duty, medical conditions and any children identified as high risk, such as those with allergies and medical conditions</w:t>
            </w:r>
            <w:r w:rsidRPr="2DE2FCB8" w:rsidR="64A93A0A">
              <w:rPr>
                <w:rFonts w:ascii="Calibri" w:hAnsi="Calibri" w:cs="Calibri" w:asciiTheme="minorAscii" w:hAnsiTheme="minorAscii" w:cstheme="minorAscii"/>
              </w:rPr>
              <w:t>. The staff induction includes a whole staff presentation during a staff meeting, outlining all relevant information. Staff also complete a tour of the preschool and are asked to complete and sign a staff induction form which is stored in the preschool staffroom.</w:t>
            </w:r>
          </w:p>
          <w:p w:rsidR="00F802F8" w:rsidP="00F802F8" w:rsidRDefault="00F802F8" w14:paraId="003500CA" w14:textId="77777777">
            <w:pPr>
              <w:pStyle w:val="ListParagraph"/>
              <w:ind w:right="176"/>
              <w:rPr>
                <w:rFonts w:cstheme="minorHAnsi"/>
                <w:szCs w:val="24"/>
              </w:rPr>
            </w:pPr>
          </w:p>
          <w:p w:rsidRPr="00F802F8" w:rsidR="00F802F8" w:rsidP="2DE2FCB8" w:rsidRDefault="00F802F8" w14:paraId="107AB0F7" w14:textId="71583DC9">
            <w:pPr>
              <w:pStyle w:val="Body1"/>
              <w:numPr>
                <w:ilvl w:val="0"/>
                <w:numId w:val="17"/>
              </w:numPr>
              <w:ind w:right="176"/>
              <w:rPr>
                <w:rFonts w:ascii="Calibri" w:hAnsi="Calibri" w:cs="Calibri" w:asciiTheme="minorAscii" w:hAnsiTheme="minorAscii" w:cstheme="minorAscii"/>
              </w:rPr>
            </w:pPr>
            <w:r w:rsidRPr="2DE2FCB8" w:rsidR="0B49FDB5">
              <w:rPr>
                <w:rFonts w:ascii="Calibri" w:hAnsi="Calibri" w:cs="Calibri"/>
              </w:rPr>
              <w:t xml:space="preserve">The nominated supervisor </w:t>
            </w:r>
            <w:r w:rsidRPr="2DE2FCB8" w:rsidR="0B49FDB5">
              <w:rPr>
                <w:rFonts w:ascii="Calibri" w:hAnsi="Calibri" w:cs="Calibri"/>
              </w:rPr>
              <w:t>and P</w:t>
            </w:r>
            <w:r w:rsidRPr="2DE2FCB8" w:rsidR="0B49FDB5">
              <w:rPr>
                <w:rFonts w:ascii="Calibri" w:hAnsi="Calibri" w:cs="Calibri"/>
              </w:rPr>
              <w:t xml:space="preserve">reschool AP </w:t>
            </w:r>
            <w:r w:rsidRPr="2DE2FCB8" w:rsidR="0B49FDB5">
              <w:rPr>
                <w:rFonts w:ascii="Calibri" w:hAnsi="Calibri" w:cs="Calibri"/>
              </w:rPr>
              <w:t>work</w:t>
            </w:r>
            <w:r w:rsidRPr="2DE2FCB8" w:rsidR="0B49FDB5">
              <w:rPr>
                <w:rFonts w:ascii="Calibri" w:hAnsi="Calibri" w:cs="Calibri"/>
              </w:rPr>
              <w:t xml:space="preserve"> with </w:t>
            </w:r>
            <w:r w:rsidRPr="2DE2FCB8" w:rsidR="0B49FDB5">
              <w:rPr>
                <w:rFonts w:ascii="Calibri" w:hAnsi="Calibri" w:cs="Calibri"/>
              </w:rPr>
              <w:t>educators</w:t>
            </w:r>
            <w:r w:rsidRPr="2DE2FCB8" w:rsidR="0B49FDB5">
              <w:rPr>
                <w:rFonts w:ascii="Calibri" w:hAnsi="Calibri" w:cs="Calibri"/>
              </w:rPr>
              <w:t xml:space="preserve"> to develop P</w:t>
            </w:r>
            <w:r w:rsidRPr="2DE2FCB8" w:rsidR="00E722F0">
              <w:rPr>
                <w:rFonts w:ascii="Calibri" w:hAnsi="Calibri" w:cs="Calibri"/>
              </w:rPr>
              <w:t>erformance</w:t>
            </w:r>
            <w:r w:rsidRPr="2DE2FCB8" w:rsidR="0B49FDB5">
              <w:rPr>
                <w:rFonts w:ascii="Calibri" w:hAnsi="Calibri" w:cs="Calibri"/>
              </w:rPr>
              <w:t xml:space="preserve"> Development Plan’s (PDP)</w:t>
            </w:r>
            <w:r w:rsidRPr="2DE2FCB8" w:rsidR="0B49FDB5">
              <w:rPr>
                <w:rFonts w:ascii="Calibri" w:hAnsi="Calibri" w:cs="Calibri"/>
              </w:rPr>
              <w:t>.</w:t>
            </w:r>
            <w:r w:rsidRPr="2DE2FCB8" w:rsidR="0B49FDB5">
              <w:rPr>
                <w:rFonts w:ascii="Calibri" w:hAnsi="Calibri" w:cs="Calibri"/>
              </w:rPr>
              <w:t xml:space="preserve"> Preschool educators are given opportunities throughout the year to participate in </w:t>
            </w:r>
            <w:r w:rsidRPr="2DE2FCB8" w:rsidR="0B49FDB5">
              <w:rPr>
                <w:rFonts w:ascii="Calibri" w:hAnsi="Calibri" w:cs="Calibri"/>
              </w:rPr>
              <w:t xml:space="preserve">professional learning </w:t>
            </w:r>
            <w:r w:rsidRPr="2DE2FCB8" w:rsidR="0B49FDB5">
              <w:rPr>
                <w:rFonts w:ascii="Calibri" w:hAnsi="Calibri" w:cs="Calibri"/>
              </w:rPr>
              <w:t xml:space="preserve">relevant to their PDP and preschool goals. A record of training is kept on the NESA website </w:t>
            </w:r>
            <w:r w:rsidRPr="2DE2FCB8" w:rsidR="2F9C55E1">
              <w:rPr>
                <w:rFonts w:ascii="Calibri" w:hAnsi="Calibri" w:cs="Calibri"/>
              </w:rPr>
              <w:t xml:space="preserve">and MyPL </w:t>
            </w:r>
            <w:r w:rsidRPr="2DE2FCB8" w:rsidR="0B49FDB5">
              <w:rPr>
                <w:rFonts w:ascii="Calibri" w:hAnsi="Calibri" w:cs="Calibri"/>
              </w:rPr>
              <w:t xml:space="preserve">for teachers and in a Professional Learning folder for </w:t>
            </w:r>
            <w:r w:rsidRPr="2DE2FCB8" w:rsidR="0B49FDB5">
              <w:rPr>
                <w:rFonts w:ascii="Calibri" w:hAnsi="Calibri" w:cs="Calibri"/>
              </w:rPr>
              <w:t xml:space="preserve">all educators. Goals are reviewed and adjusted mid-year and evaluated at the end of the school year. </w:t>
            </w:r>
          </w:p>
          <w:p w:rsidRPr="00F802F8" w:rsidR="0064193A" w:rsidP="00F802F8" w:rsidRDefault="0064193A" w14:paraId="5C17F08A" w14:textId="3B1480B4">
            <w:pPr>
              <w:ind w:right="176"/>
              <w:rPr>
                <w:rFonts w:cstheme="minorHAnsi"/>
                <w:szCs w:val="24"/>
              </w:rPr>
            </w:pPr>
          </w:p>
          <w:p w:rsidR="0064193A" w:rsidP="2DE2FCB8" w:rsidRDefault="00FD5C0E" w14:paraId="1D73CA68" w14:textId="69AA2C75">
            <w:pPr>
              <w:pStyle w:val="Body1"/>
              <w:numPr>
                <w:ilvl w:val="0"/>
                <w:numId w:val="17"/>
              </w:numPr>
              <w:ind w:right="176"/>
              <w:rPr>
                <w:rFonts w:ascii="Calibri" w:hAnsi="Calibri" w:cs="Calibri" w:asciiTheme="minorAscii" w:hAnsiTheme="minorAscii" w:cstheme="minorAscii"/>
              </w:rPr>
            </w:pPr>
            <w:r w:rsidRPr="2DE2FCB8" w:rsidR="75197A4D">
              <w:rPr>
                <w:rFonts w:ascii="Calibri" w:hAnsi="Calibri" w:cs="Calibri" w:asciiTheme="minorAscii" w:hAnsiTheme="minorAscii" w:cstheme="minorAscii"/>
              </w:rPr>
              <w:t>Waratah Public School Preschool welcomes volunteers, education students and visitors to our service throughout each year. An additional procedure, ‘</w:t>
            </w:r>
            <w:r w:rsidRPr="2DE2FCB8" w:rsidR="75197A4D">
              <w:rPr>
                <w:rFonts w:ascii="Calibri" w:hAnsi="Calibri" w:cs="Calibri" w:asciiTheme="minorAscii" w:hAnsiTheme="minorAscii" w:cstheme="minorAscii"/>
                <w:i w:val="1"/>
                <w:iCs w:val="1"/>
              </w:rPr>
              <w:t>Volunteers, Visitors and Students’</w:t>
            </w:r>
            <w:r w:rsidRPr="2DE2FCB8" w:rsidR="75197A4D">
              <w:rPr>
                <w:rFonts w:ascii="Calibri" w:hAnsi="Calibri" w:cs="Calibri" w:asciiTheme="minorAscii" w:hAnsiTheme="minorAscii" w:cstheme="minorAscii"/>
              </w:rPr>
              <w:t xml:space="preserve">, has been developed which outlines the processes and requirements. </w:t>
            </w:r>
          </w:p>
          <w:p w:rsidRPr="00583B85" w:rsidR="0064193A" w:rsidP="2DE2FCB8" w:rsidRDefault="0064193A" w14:paraId="497AAFCD" w14:textId="10BAD16F">
            <w:pPr>
              <w:pStyle w:val="Default"/>
              <w:ind w:right="176"/>
              <w:rPr>
                <w:rFonts w:cs="Calibri" w:cstheme="minorAscii"/>
              </w:rPr>
            </w:pPr>
          </w:p>
          <w:p w:rsidR="006275C9" w:rsidP="00CC3307" w:rsidRDefault="006275C9" w14:paraId="46250AAE" w14:textId="4F2C694C">
            <w:pPr>
              <w:rPr>
                <w:rFonts w:eastAsia="Arial" w:cstheme="minorHAnsi"/>
                <w:i/>
                <w:sz w:val="24"/>
                <w:szCs w:val="24"/>
              </w:rPr>
            </w:pPr>
          </w:p>
          <w:p w:rsidRPr="00CC4555" w:rsidR="006275C9" w:rsidP="00CC3307" w:rsidRDefault="006275C9" w14:paraId="75DBDC45" w14:textId="3F4B4864">
            <w:pPr>
              <w:rPr>
                <w:rFonts w:eastAsia="Arial" w:cstheme="minorHAnsi"/>
                <w:i/>
                <w:sz w:val="24"/>
                <w:szCs w:val="24"/>
              </w:rPr>
            </w:pPr>
            <w:r>
              <w:rPr>
                <w:rFonts w:eastAsia="Arial" w:cstheme="minorHAnsi"/>
                <w:i/>
                <w:sz w:val="24"/>
                <w:szCs w:val="24"/>
              </w:rPr>
              <w:t xml:space="preserve">Additional </w:t>
            </w:r>
            <w:r w:rsidRPr="00CC4555">
              <w:rPr>
                <w:rFonts w:eastAsia="Arial" w:cstheme="minorHAnsi"/>
                <w:i/>
                <w:sz w:val="24"/>
                <w:szCs w:val="24"/>
              </w:rPr>
              <w:t>Resources:</w:t>
            </w:r>
          </w:p>
          <w:p w:rsidRPr="00B36F3E" w:rsidR="00333F53" w:rsidP="7EDB7AA7" w:rsidRDefault="00131829" w14:paraId="783C34FA" w14:textId="1797FFAD">
            <w:pPr>
              <w:spacing w:before="100" w:beforeAutospacing="1" w:after="100" w:afterAutospacing="1" w:line="240" w:lineRule="auto"/>
              <w:rPr>
                <w:rStyle w:val="Hyperlink"/>
                <w:rFonts w:eastAsia="Times New Roman"/>
                <w:spacing w:val="2"/>
                <w:sz w:val="24"/>
                <w:szCs w:val="24"/>
                <w:lang w:eastAsia="en-AU"/>
              </w:rPr>
            </w:pPr>
            <w:hyperlink w:history="1" r:id="rId18">
              <w:r w:rsidRPr="7EDB7AA7" w:rsidR="006275C9">
                <w:rPr>
                  <w:rFonts w:eastAsia="Times New Roman"/>
                  <w:b/>
                  <w:bCs/>
                  <w:sz w:val="24"/>
                  <w:szCs w:val="24"/>
                  <w:lang w:val="en" w:eastAsia="en-AU"/>
                </w:rPr>
                <w:t>Early Childhood Australia’s Code of Ethics</w:t>
              </w:r>
            </w:hyperlink>
            <w:r w:rsidRPr="7EDB7AA7" w:rsidR="006275C9">
              <w:rPr>
                <w:rFonts w:eastAsia="Times New Roman"/>
                <w:b/>
                <w:bCs/>
                <w:sz w:val="24"/>
                <w:szCs w:val="24"/>
                <w:lang w:val="en" w:eastAsia="en-AU"/>
              </w:rPr>
              <w:t xml:space="preserve"> - </w:t>
            </w:r>
            <w:r w:rsidRPr="7EDB7AA7" w:rsidR="006275C9">
              <w:rPr>
                <w:rFonts w:eastAsia="Times New Roman"/>
                <w:sz w:val="24"/>
                <w:szCs w:val="24"/>
                <w:lang w:val="en" w:eastAsia="en-AU"/>
              </w:rPr>
              <w:t xml:space="preserve">this document can be accessed via </w:t>
            </w:r>
            <w:r w:rsidRPr="7EDB7AA7" w:rsidR="006275C9">
              <w:rPr>
                <w:rFonts w:eastAsia="Times New Roman"/>
                <w:color w:val="000000"/>
                <w:spacing w:val="2"/>
                <w:sz w:val="24"/>
                <w:szCs w:val="24"/>
                <w:lang w:eastAsia="en-AU"/>
              </w:rPr>
              <w:t xml:space="preserve">the </w:t>
            </w:r>
            <w:r w:rsidRPr="7EDB7AA7" w:rsidR="53956616">
              <w:rPr>
                <w:rFonts w:eastAsia="Times New Roman"/>
                <w:color w:val="000000" w:themeColor="text1"/>
                <w:spacing w:val="2"/>
                <w:sz w:val="24"/>
                <w:szCs w:val="24"/>
                <w:lang w:eastAsia="en-AU"/>
              </w:rPr>
              <w:t>Early Learning</w:t>
            </w:r>
            <w:r w:rsidRPr="7EDB7AA7" w:rsidR="006275C9">
              <w:rPr>
                <w:rFonts w:eastAsia="Times New Roman"/>
                <w:color w:val="000000" w:themeColor="text1"/>
                <w:spacing w:val="2"/>
                <w:sz w:val="24"/>
                <w:szCs w:val="24"/>
                <w:lang w:eastAsia="en-AU"/>
              </w:rPr>
              <w:t xml:space="preserve"> section of the department’s </w:t>
            </w:r>
            <w:hyperlink w:history="1" r:id="rId19">
              <w:r w:rsidRPr="7EDB7AA7" w:rsidR="006275C9">
                <w:rPr>
                  <w:rStyle w:val="Hyperlink"/>
                  <w:rFonts w:eastAsia="Times New Roman"/>
                  <w:spacing w:val="2"/>
                  <w:sz w:val="24"/>
                  <w:szCs w:val="24"/>
                  <w:lang w:eastAsia="en-AU"/>
                </w:rPr>
                <w:t>website</w:t>
              </w:r>
            </w:hyperlink>
            <w:r w:rsidRPr="7EDB7AA7" w:rsidR="006275C9">
              <w:rPr>
                <w:rStyle w:val="Hyperlink"/>
                <w:rFonts w:eastAsia="Times New Roman"/>
                <w:spacing w:val="2"/>
                <w:sz w:val="24"/>
                <w:szCs w:val="24"/>
                <w:lang w:eastAsia="en-AU"/>
              </w:rPr>
              <w:t>.</w:t>
            </w:r>
          </w:p>
          <w:p w:rsidRPr="000A2A2D" w:rsidR="00333F53" w:rsidP="00B5541C" w:rsidRDefault="00333F53" w14:paraId="2136F599" w14:textId="64813943">
            <w:pPr>
              <w:spacing w:before="100" w:beforeAutospacing="1" w:after="100" w:afterAutospacing="1" w:line="240" w:lineRule="auto"/>
              <w:rPr>
                <w:rStyle w:val="Hyperlink"/>
                <w:rFonts w:eastAsia="Times New Roman" w:cstheme="minorHAnsi"/>
                <w:color w:val="auto"/>
                <w:spacing w:val="2"/>
                <w:sz w:val="24"/>
                <w:szCs w:val="24"/>
                <w:lang w:eastAsia="en-AU"/>
              </w:rPr>
            </w:pPr>
            <w:r w:rsidRPr="000A2A2D">
              <w:rPr>
                <w:rStyle w:val="Hyperlink"/>
                <w:rFonts w:eastAsia="Times New Roman" w:cstheme="minorHAnsi"/>
                <w:color w:val="auto"/>
                <w:spacing w:val="2"/>
                <w:sz w:val="24"/>
                <w:szCs w:val="24"/>
                <w:lang w:eastAsia="en-AU"/>
              </w:rPr>
              <w:t>Appendi</w:t>
            </w:r>
            <w:r w:rsidR="000A2A2D">
              <w:rPr>
                <w:rStyle w:val="Hyperlink"/>
                <w:rFonts w:eastAsia="Times New Roman" w:cstheme="minorHAnsi"/>
                <w:color w:val="auto"/>
                <w:spacing w:val="2"/>
                <w:sz w:val="24"/>
                <w:szCs w:val="24"/>
                <w:lang w:eastAsia="en-AU"/>
              </w:rPr>
              <w:t>ces</w:t>
            </w:r>
          </w:p>
          <w:p w:rsidR="00333F53" w:rsidP="000A2A2D" w:rsidRDefault="00860D07" w14:paraId="44FFD8CE" w14:textId="54D95484">
            <w:pPr>
              <w:pStyle w:val="ListParagraph"/>
              <w:numPr>
                <w:ilvl w:val="0"/>
                <w:numId w:val="21"/>
              </w:numPr>
              <w:spacing w:before="100" w:beforeAutospacing="1" w:after="100" w:afterAutospacing="1" w:line="240" w:lineRule="auto"/>
              <w:rPr>
                <w:rFonts w:eastAsia="Times New Roman" w:cstheme="minorHAnsi"/>
                <w:sz w:val="24"/>
                <w:szCs w:val="24"/>
                <w:lang w:val="en" w:eastAsia="en-AU"/>
              </w:rPr>
            </w:pPr>
            <w:r w:rsidRPr="000A2A2D">
              <w:rPr>
                <w:rFonts w:eastAsia="Times New Roman" w:cstheme="minorHAnsi"/>
                <w:sz w:val="24"/>
                <w:szCs w:val="24"/>
                <w:lang w:val="en" w:eastAsia="en-AU"/>
              </w:rPr>
              <w:t>Teach</w:t>
            </w:r>
            <w:r w:rsidRPr="000A2A2D" w:rsidR="000A2A2D">
              <w:rPr>
                <w:rFonts w:eastAsia="Times New Roman" w:cstheme="minorHAnsi"/>
                <w:sz w:val="24"/>
                <w:szCs w:val="24"/>
                <w:lang w:val="en" w:eastAsia="en-AU"/>
              </w:rPr>
              <w:t xml:space="preserve"> </w:t>
            </w:r>
            <w:r w:rsidRPr="000A2A2D" w:rsidR="00333F53">
              <w:rPr>
                <w:rFonts w:eastAsia="Times New Roman" w:cstheme="minorHAnsi"/>
                <w:sz w:val="24"/>
                <w:szCs w:val="24"/>
                <w:lang w:val="en" w:eastAsia="en-AU"/>
              </w:rPr>
              <w:t xml:space="preserve">NSW </w:t>
            </w:r>
            <w:r w:rsidRPr="000A2A2D">
              <w:rPr>
                <w:rFonts w:eastAsia="Times New Roman" w:cstheme="minorHAnsi"/>
                <w:sz w:val="24"/>
                <w:szCs w:val="24"/>
                <w:lang w:val="en" w:eastAsia="en-AU"/>
              </w:rPr>
              <w:t>Roles and Responsibilities of Early Childhood Teachers</w:t>
            </w:r>
          </w:p>
          <w:p w:rsidRPr="000A2A2D" w:rsidR="006275C9" w:rsidP="2DE2FCB8" w:rsidRDefault="000A2A2D" w14:paraId="79127E6B" w14:textId="57969477">
            <w:pPr>
              <w:pStyle w:val="ListParagraph"/>
              <w:numPr>
                <w:ilvl w:val="0"/>
                <w:numId w:val="21"/>
              </w:numPr>
              <w:spacing w:before="100" w:beforeAutospacing="on" w:after="100" w:afterAutospacing="on" w:line="240" w:lineRule="auto"/>
              <w:rPr>
                <w:rFonts w:eastAsia="Times New Roman" w:cs="Calibri" w:cstheme="minorAscii"/>
                <w:sz w:val="24"/>
                <w:szCs w:val="24"/>
                <w:lang w:val="en" w:eastAsia="en-AU"/>
              </w:rPr>
            </w:pPr>
            <w:r w:rsidRPr="2DE2FCB8" w:rsidR="32F427D5">
              <w:rPr>
                <w:rFonts w:eastAsia="Times New Roman" w:cs="Calibri" w:cstheme="minorAscii"/>
                <w:sz w:val="24"/>
                <w:szCs w:val="24"/>
                <w:lang w:val="en" w:eastAsia="en-AU"/>
              </w:rPr>
              <w:t>Department of Education HR website</w:t>
            </w:r>
            <w:r w:rsidRPr="2DE2FCB8" w:rsidR="0B3C3ED0">
              <w:rPr>
                <w:rFonts w:eastAsia="Times New Roman" w:cs="Calibri" w:cstheme="minorAscii"/>
                <w:sz w:val="24"/>
                <w:szCs w:val="24"/>
                <w:lang w:val="en" w:eastAsia="en-AU"/>
              </w:rPr>
              <w:t xml:space="preserve"> – SLSO Statement of Duties</w:t>
            </w:r>
          </w:p>
        </w:tc>
      </w:tr>
    </w:tbl>
    <w:p w:rsidRPr="000C32DE" w:rsidR="000C32DE" w:rsidP="00EF4A13" w:rsidRDefault="000C32DE" w14:paraId="331E8539" w14:textId="70F4470E">
      <w:pPr>
        <w:spacing w:after="0" w:line="240" w:lineRule="auto"/>
        <w:ind w:right="-15"/>
        <w:outlineLvl w:val="1"/>
        <w:rPr>
          <w:rFonts w:ascii="Arial" w:hAnsi="Arial" w:eastAsia="Times New Roman"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Pr="00F13A46" w:rsidR="00F13A46" w:rsidTr="00F13A46" w14:paraId="1E60FBA2" w14:textId="77777777">
        <w:trPr>
          <w:tblCellSpacing w:w="15" w:type="dxa"/>
        </w:trPr>
        <w:tc>
          <w:tcPr>
            <w:tcW w:w="0" w:type="auto"/>
            <w:vAlign w:val="center"/>
            <w:hideMark/>
          </w:tcPr>
          <w:p w:rsidRPr="00F13A46" w:rsidR="00F13A46" w:rsidP="00B5541C" w:rsidRDefault="00F13A46" w14:paraId="6BE3D4A0" w14:textId="77777777">
            <w:pPr>
              <w:spacing w:before="100" w:beforeAutospacing="1" w:after="100" w:afterAutospacing="1" w:line="240" w:lineRule="auto"/>
              <w:ind w:left="720"/>
              <w:rPr>
                <w:rFonts w:ascii="Times New Roman" w:hAnsi="Times New Roman" w:eastAsia="Times New Roman" w:cs="Times New Roman"/>
                <w:sz w:val="24"/>
                <w:szCs w:val="24"/>
                <w:lang w:val="en" w:eastAsia="en-AU"/>
              </w:rPr>
            </w:pPr>
          </w:p>
        </w:tc>
      </w:tr>
    </w:tbl>
    <w:p w:rsidRPr="00387AEC" w:rsidR="00387AEC" w:rsidRDefault="00387AEC" w14:paraId="3594533D" w14:textId="77777777">
      <w:pPr>
        <w:rPr>
          <w:lang w:val="en-US"/>
        </w:rPr>
      </w:pPr>
      <w:bookmarkStart w:name="_GoBack" w:id="0"/>
      <w:bookmarkEnd w:id="0"/>
    </w:p>
    <w:sectPr w:rsidRPr="00387AEC" w:rsidR="00387AEC" w:rsidSect="00496CFB">
      <w:pgSz w:w="11906" w:h="16838" w:orient="portrait"/>
      <w:pgMar w:top="1077"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34A072" w16cex:dateUtc="2020-05-14T02:25:50.851Z"/>
</w16cex:commentsExtensible>
</file>

<file path=word/commentsIds.xml><?xml version="1.0" encoding="utf-8"?>
<w16cid:commentsIds xmlns:mc="http://schemas.openxmlformats.org/markup-compatibility/2006" xmlns:w16cid="http://schemas.microsoft.com/office/word/2016/wordml/cid" mc:Ignorable="w16cid">
  <w16cid:commentId w16cid:paraId="267BEEA7" w16cid:durableId="3134A0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C22A62"/>
    <w:multiLevelType w:val="multilevel"/>
    <w:tmpl w:val="652E30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717670"/>
    <w:multiLevelType w:val="hybridMultilevel"/>
    <w:tmpl w:val="FA2AA5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23245350"/>
    <w:multiLevelType w:val="multilevel"/>
    <w:tmpl w:val="F0E89B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87F41C4"/>
    <w:multiLevelType w:val="hybridMultilevel"/>
    <w:tmpl w:val="F36E5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897DB0"/>
    <w:multiLevelType w:val="hybridMultilevel"/>
    <w:tmpl w:val="27F8D9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09F7F96"/>
    <w:multiLevelType w:val="hybridMultilevel"/>
    <w:tmpl w:val="48B00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91196B"/>
    <w:multiLevelType w:val="multilevel"/>
    <w:tmpl w:val="87C06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7595C95"/>
    <w:multiLevelType w:val="hybridMultilevel"/>
    <w:tmpl w:val="59D0D7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AD05765"/>
    <w:multiLevelType w:val="multilevel"/>
    <w:tmpl w:val="6E02AB84"/>
    <w:lvl w:ilvl="0" w:tplc="8C9E115C">
      <w:numFmt w:val="bullet"/>
      <w:lvlText w:val="-"/>
      <w:lvlJc w:val="left"/>
      <w:pPr>
        <w:ind w:left="420" w:hanging="360"/>
      </w:pPr>
      <w:rPr>
        <w:rFonts w:hint="default" w:ascii="Arial" w:hAnsi="Arial" w:eastAsia="Arial" w:cs="Arial"/>
        <w:color w:val="auto"/>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11" w15:restartNumberingAfterBreak="0">
    <w:nsid w:val="4E9E3BE1"/>
    <w:multiLevelType w:val="multilevel"/>
    <w:tmpl w:val="AB240B74"/>
    <w:lvl w:ilvl="0">
      <w:start w:val="1"/>
      <w:numFmt w:val="bullet"/>
      <w:pStyle w:val="22bodycopybullets"/>
      <w:lvlText w:val=""/>
      <w:lvlJc w:val="left"/>
      <w:pPr>
        <w:ind w:left="360" w:hanging="360"/>
      </w:pPr>
      <w:rPr>
        <w:rFonts w:hint="default" w:ascii="Wingdings" w:hAnsi="Wingdings"/>
      </w:rPr>
    </w:lvl>
    <w:lvl w:ilvl="1">
      <w:start w:val="1"/>
      <w:numFmt w:val="bullet"/>
      <w:lvlText w:val="o"/>
      <w:lvlJc w:val="left"/>
      <w:pPr>
        <w:tabs>
          <w:tab w:val="num" w:pos="1080"/>
        </w:tabs>
        <w:ind w:left="1080" w:hanging="360"/>
      </w:pPr>
      <w:rPr>
        <w:rFonts w:hint="default" w:ascii="Courier New" w:hAnsi="Courier New" w:cs="Tahoma"/>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Tahoma"/>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Tahoma"/>
      </w:rPr>
    </w:lvl>
    <w:lvl w:ilvl="8">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52DF00AF"/>
    <w:multiLevelType w:val="multilevel"/>
    <w:tmpl w:val="DD92AA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4CA10F5"/>
    <w:multiLevelType w:val="multilevel"/>
    <w:tmpl w:val="95B0F1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C7C5A7C"/>
    <w:multiLevelType w:val="hybridMultilevel"/>
    <w:tmpl w:val="3E7A5A06"/>
    <w:lvl w:ilvl="0">
      <w:start w:val="4"/>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5" w15:restartNumberingAfterBreak="0">
    <w:nsid w:val="606124B7"/>
    <w:multiLevelType w:val="hybridMultilevel"/>
    <w:tmpl w:val="E3A824CE"/>
    <w:lvl w:ilvl="0" w:tplc="8C9E115C">
      <w:numFmt w:val="bullet"/>
      <w:lvlText w:val="-"/>
      <w:lvlJc w:val="left"/>
      <w:pPr>
        <w:ind w:left="720" w:hanging="360"/>
      </w:pPr>
      <w:rPr>
        <w:rFonts w:hint="default" w:ascii="Arial" w:hAnsi="Arial" w:eastAsia="Arial" w:cs="Aria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6175518"/>
    <w:multiLevelType w:val="hybridMultilevel"/>
    <w:tmpl w:val="9C4EC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C3D2111"/>
    <w:multiLevelType w:val="hybridMultilevel"/>
    <w:tmpl w:val="6CD227B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8" w15:restartNumberingAfterBreak="0">
    <w:nsid w:val="754766CA"/>
    <w:multiLevelType w:val="hybridMultilevel"/>
    <w:tmpl w:val="9B3E208E"/>
    <w:lvl w:ilvl="0" w:tplc="A8CE5D0A">
      <w:start w:val="1"/>
      <w:numFmt w:val="decimal"/>
      <w:lvlText w:val="%1."/>
      <w:lvlJc w:val="left"/>
      <w:pPr>
        <w:ind w:left="720" w:hanging="360"/>
      </w:pPr>
      <w:rPr>
        <w:rFonts w:hint="default" w:eastAsiaTheme="minorHAnsi" w:cstheme="minorBidi"/>
        <w:color w:val="0563C1" w:themeColor="hyperlink"/>
        <w:sz w:val="22"/>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AE5188"/>
    <w:multiLevelType w:val="hybridMultilevel"/>
    <w:tmpl w:val="CB1C7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F504D2"/>
    <w:multiLevelType w:val="hybridMultilevel"/>
    <w:tmpl w:val="296A2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22">
    <w:abstractNumId w:val="21"/>
  </w:num>
  <w:num w:numId="1">
    <w:abstractNumId w:val="11"/>
  </w:num>
  <w:num w:numId="2">
    <w:abstractNumId w:val="9"/>
  </w:num>
  <w:num w:numId="3">
    <w:abstractNumId w:val="6"/>
  </w:num>
  <w:num w:numId="4">
    <w:abstractNumId w:val="14"/>
  </w:num>
  <w:num w:numId="5">
    <w:abstractNumId w:val="10"/>
  </w:num>
  <w:num w:numId="6">
    <w:abstractNumId w:val="17"/>
  </w:num>
  <w:num w:numId="7">
    <w:abstractNumId w:val="3"/>
  </w:num>
  <w:num w:numId="8">
    <w:abstractNumId w:val="0"/>
  </w:num>
  <w:num w:numId="9">
    <w:abstractNumId w:val="13"/>
  </w:num>
  <w:num w:numId="10">
    <w:abstractNumId w:val="8"/>
  </w:num>
  <w:num w:numId="11">
    <w:abstractNumId w:val="2"/>
  </w:num>
  <w:num w:numId="12">
    <w:abstractNumId w:val="1"/>
  </w:num>
  <w:num w:numId="13">
    <w:abstractNumId w:val="16"/>
  </w:num>
  <w:num w:numId="14">
    <w:abstractNumId w:val="12"/>
  </w:num>
  <w:num w:numId="15">
    <w:abstractNumId w:val="4"/>
  </w:num>
  <w:num w:numId="16">
    <w:abstractNumId w:val="15"/>
  </w:num>
  <w:num w:numId="17">
    <w:abstractNumId w:val="7"/>
  </w:num>
  <w:num w:numId="18">
    <w:abstractNumId w:val="19"/>
  </w:num>
  <w:num w:numId="19">
    <w:abstractNumId w:val="20"/>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01DD"/>
    <w:rsid w:val="0003449E"/>
    <w:rsid w:val="000879EE"/>
    <w:rsid w:val="000A2A2D"/>
    <w:rsid w:val="000C32DE"/>
    <w:rsid w:val="000E2178"/>
    <w:rsid w:val="000E304F"/>
    <w:rsid w:val="00107F59"/>
    <w:rsid w:val="00111C3F"/>
    <w:rsid w:val="00131829"/>
    <w:rsid w:val="00156CBE"/>
    <w:rsid w:val="0016232C"/>
    <w:rsid w:val="00177C64"/>
    <w:rsid w:val="001A01C5"/>
    <w:rsid w:val="001D0B35"/>
    <w:rsid w:val="001D3BEE"/>
    <w:rsid w:val="001F1255"/>
    <w:rsid w:val="002176A4"/>
    <w:rsid w:val="00242695"/>
    <w:rsid w:val="00260455"/>
    <w:rsid w:val="002D7D1F"/>
    <w:rsid w:val="002F5D50"/>
    <w:rsid w:val="0032476C"/>
    <w:rsid w:val="00333F53"/>
    <w:rsid w:val="00357296"/>
    <w:rsid w:val="00365CD3"/>
    <w:rsid w:val="00386A2D"/>
    <w:rsid w:val="00387AEC"/>
    <w:rsid w:val="003C2478"/>
    <w:rsid w:val="003D212C"/>
    <w:rsid w:val="003F627F"/>
    <w:rsid w:val="0040685C"/>
    <w:rsid w:val="00417C6F"/>
    <w:rsid w:val="004310DF"/>
    <w:rsid w:val="00443181"/>
    <w:rsid w:val="00455FF2"/>
    <w:rsid w:val="00474B24"/>
    <w:rsid w:val="004826E0"/>
    <w:rsid w:val="00496CFB"/>
    <w:rsid w:val="004B6D0A"/>
    <w:rsid w:val="00522F4D"/>
    <w:rsid w:val="005273CE"/>
    <w:rsid w:val="005523DE"/>
    <w:rsid w:val="005602DB"/>
    <w:rsid w:val="005840EB"/>
    <w:rsid w:val="006178DE"/>
    <w:rsid w:val="006275C9"/>
    <w:rsid w:val="0064193A"/>
    <w:rsid w:val="00647E51"/>
    <w:rsid w:val="006B327C"/>
    <w:rsid w:val="006F0C78"/>
    <w:rsid w:val="007306D0"/>
    <w:rsid w:val="0073507C"/>
    <w:rsid w:val="00777FBF"/>
    <w:rsid w:val="007E0D62"/>
    <w:rsid w:val="007F0D50"/>
    <w:rsid w:val="007F655E"/>
    <w:rsid w:val="008058F0"/>
    <w:rsid w:val="00807348"/>
    <w:rsid w:val="00830C4B"/>
    <w:rsid w:val="00850F58"/>
    <w:rsid w:val="008542B0"/>
    <w:rsid w:val="00860D07"/>
    <w:rsid w:val="008775FC"/>
    <w:rsid w:val="008A132E"/>
    <w:rsid w:val="00904F41"/>
    <w:rsid w:val="00910E38"/>
    <w:rsid w:val="00954AE4"/>
    <w:rsid w:val="00957ECD"/>
    <w:rsid w:val="0099193C"/>
    <w:rsid w:val="009E0946"/>
    <w:rsid w:val="009F0851"/>
    <w:rsid w:val="00A00D26"/>
    <w:rsid w:val="00A67192"/>
    <w:rsid w:val="00A6729E"/>
    <w:rsid w:val="00A67E4B"/>
    <w:rsid w:val="00A73636"/>
    <w:rsid w:val="00B36F3E"/>
    <w:rsid w:val="00B5541C"/>
    <w:rsid w:val="00B731A9"/>
    <w:rsid w:val="00B81A2C"/>
    <w:rsid w:val="00C844B6"/>
    <w:rsid w:val="00CC3307"/>
    <w:rsid w:val="00CC4555"/>
    <w:rsid w:val="00CC46CB"/>
    <w:rsid w:val="00CD69E5"/>
    <w:rsid w:val="00CE26B7"/>
    <w:rsid w:val="00D01D5E"/>
    <w:rsid w:val="00D34CEB"/>
    <w:rsid w:val="00D61D2C"/>
    <w:rsid w:val="00D71205"/>
    <w:rsid w:val="00D81809"/>
    <w:rsid w:val="00DD6AA7"/>
    <w:rsid w:val="00E24213"/>
    <w:rsid w:val="00E35D69"/>
    <w:rsid w:val="00E567DE"/>
    <w:rsid w:val="00E6765F"/>
    <w:rsid w:val="00E722F0"/>
    <w:rsid w:val="00E82A15"/>
    <w:rsid w:val="00EF4A13"/>
    <w:rsid w:val="00F02FC9"/>
    <w:rsid w:val="00F13A46"/>
    <w:rsid w:val="00F6466F"/>
    <w:rsid w:val="00F70510"/>
    <w:rsid w:val="00F802F8"/>
    <w:rsid w:val="00FD19FA"/>
    <w:rsid w:val="00FD5C0E"/>
    <w:rsid w:val="00FF159F"/>
    <w:rsid w:val="012AE017"/>
    <w:rsid w:val="04FA1FA8"/>
    <w:rsid w:val="06E39735"/>
    <w:rsid w:val="09E3FA7B"/>
    <w:rsid w:val="0B3C3ED0"/>
    <w:rsid w:val="0B49FDB5"/>
    <w:rsid w:val="0C2A80FC"/>
    <w:rsid w:val="0D05CF89"/>
    <w:rsid w:val="0E0D9824"/>
    <w:rsid w:val="103C6B8D"/>
    <w:rsid w:val="133D7580"/>
    <w:rsid w:val="14E3C74E"/>
    <w:rsid w:val="182EFCF9"/>
    <w:rsid w:val="192F9534"/>
    <w:rsid w:val="19833DFD"/>
    <w:rsid w:val="1FFF8541"/>
    <w:rsid w:val="2146FA38"/>
    <w:rsid w:val="2B6F1CB3"/>
    <w:rsid w:val="2D1A8B18"/>
    <w:rsid w:val="2DE2FCB8"/>
    <w:rsid w:val="2F9C55E1"/>
    <w:rsid w:val="30CFD1EE"/>
    <w:rsid w:val="32957755"/>
    <w:rsid w:val="32F427D5"/>
    <w:rsid w:val="33B3B188"/>
    <w:rsid w:val="34EB1D7E"/>
    <w:rsid w:val="35BC06C8"/>
    <w:rsid w:val="37B2F70B"/>
    <w:rsid w:val="39974035"/>
    <w:rsid w:val="3A925CBA"/>
    <w:rsid w:val="3B0068DF"/>
    <w:rsid w:val="3CD76E33"/>
    <w:rsid w:val="3E9F4A09"/>
    <w:rsid w:val="407F5E89"/>
    <w:rsid w:val="4183E848"/>
    <w:rsid w:val="4230BD81"/>
    <w:rsid w:val="428CA66E"/>
    <w:rsid w:val="42CA1738"/>
    <w:rsid w:val="4445C5D3"/>
    <w:rsid w:val="469A561E"/>
    <w:rsid w:val="477B1EBB"/>
    <w:rsid w:val="47A076E2"/>
    <w:rsid w:val="481F34F3"/>
    <w:rsid w:val="48EBBDCD"/>
    <w:rsid w:val="4B25AC0F"/>
    <w:rsid w:val="4C0751ED"/>
    <w:rsid w:val="4D6F4387"/>
    <w:rsid w:val="4DB23E0C"/>
    <w:rsid w:val="512FC284"/>
    <w:rsid w:val="515BC932"/>
    <w:rsid w:val="53956616"/>
    <w:rsid w:val="55296B6A"/>
    <w:rsid w:val="559A9915"/>
    <w:rsid w:val="5889C242"/>
    <w:rsid w:val="5BB3DCDD"/>
    <w:rsid w:val="64A93A0A"/>
    <w:rsid w:val="65D99C34"/>
    <w:rsid w:val="66B9FD7B"/>
    <w:rsid w:val="686963C5"/>
    <w:rsid w:val="6B7299FC"/>
    <w:rsid w:val="6D3A3206"/>
    <w:rsid w:val="6D872C19"/>
    <w:rsid w:val="75197A4D"/>
    <w:rsid w:val="75E474EE"/>
    <w:rsid w:val="77C70021"/>
    <w:rsid w:val="7A19503E"/>
    <w:rsid w:val="7CC813DE"/>
    <w:rsid w:val="7DC3FF22"/>
    <w:rsid w:val="7EDB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styleId="UnresolvedMention1" w:customStyle="1">
    <w:name w:val="Unresolved Mention1"/>
    <w:basedOn w:val="DefaultParagraphFont"/>
    <w:uiPriority w:val="99"/>
    <w:semiHidden/>
    <w:unhideWhenUsed/>
    <w:rsid w:val="00387AEC"/>
    <w:rPr>
      <w:color w:val="808080"/>
      <w:shd w:val="clear" w:color="auto" w:fill="E6E6E6"/>
    </w:rPr>
  </w:style>
  <w:style w:type="paragraph" w:styleId="22bodycopybullets" w:customStyle="1">
    <w:name w:val="2.2 body copy bullets"/>
    <w:basedOn w:val="Normal"/>
    <w:qFormat/>
    <w:rsid w:val="00387AEC"/>
    <w:pPr>
      <w:numPr>
        <w:numId w:val="1"/>
      </w:numPr>
      <w:spacing w:after="120" w:line="250" w:lineRule="exact"/>
    </w:pPr>
    <w:rPr>
      <w:rFonts w:ascii="Arial" w:hAnsi="Arial" w:eastAsia="Times New Roman"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styleId="Body1" w:customStyle="1">
    <w:name w:val="Body 1"/>
    <w:rsid w:val="0064193A"/>
    <w:pPr>
      <w:spacing w:after="0" w:line="240" w:lineRule="auto"/>
    </w:pPr>
    <w:rPr>
      <w:rFonts w:ascii="Helvetica" w:hAnsi="Helvetica" w:eastAsia="Arial Unicode MS" w:cs="Times New Roman"/>
      <w:color w:val="000000"/>
      <w:sz w:val="24"/>
      <w:szCs w:val="20"/>
      <w:lang w:eastAsia="en-AU"/>
    </w:rPr>
  </w:style>
  <w:style w:type="paragraph" w:styleId="Default" w:customStyle="1">
    <w:name w:val="Default"/>
    <w:rsid w:val="0064193A"/>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www8.austlii.edu.au/cgi-bin/viewdoc/au/legis/nsw/consol_reg/eacsnr422/s149.html?context=1;query=149;mask_path=au/legis/nsw/consol_reg/eacsnr422" TargetMode="External" Id="rId13" /><Relationship Type="http://schemas.openxmlformats.org/officeDocument/2006/relationships/hyperlink" Target="http://www.earlychildhoodaustralia.org.au/our-publications/eca-code-ethics" TargetMode="External" Id="rId18" /><Relationship Type="http://schemas.microsoft.com/office/2018/08/relationships/commentsExtensible" Target="commentsExtensible.xml" Id="R74234c6dbb0b4bd2"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8.austlii.edu.au/cgi-bin/viewdoc/au/legis/nsw/consol_reg/eacsnr422/s136.html?context=1;query=136;mask_path=au/legis/nsw/consol_reg/eacsnr422" TargetMode="External" Id="rId12" /><Relationship Type="http://schemas.microsoft.com/office/2016/09/relationships/commentsIds" Target="commentsIds.xml" Id="Reed2b269ce8b47db" /><Relationship Type="http://schemas.openxmlformats.org/officeDocument/2006/relationships/customXml" Target="../customXml/item2.xml" Id="rId2" /><Relationship Type="http://schemas.openxmlformats.org/officeDocument/2006/relationships/hyperlink" Target="https://education.nsw.gov.au/teaching-and-learning/curriculum/preschool/policies-and-procedure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8.austlii.edu.au/cgi-bin/viewdoc/au/legis/nsw/consol_reg/eacsnr422/s135.html?context=1;query=135;mask_path=au/legis/nsw/consol_reg/eacsnr422" TargetMode="External" Id="rId11" /><Relationship Type="http://schemas.openxmlformats.org/officeDocument/2006/relationships/styles" Target="styles.xml" Id="rId5" /><Relationship Type="http://schemas.openxmlformats.org/officeDocument/2006/relationships/hyperlink" Target="http://www.austlii.edu.au/cgi-bin/viewdoc/au/legis/nsw/consol_reg/eacsnr422/s168.html?context=1;query=168;mask_path=au/legis/nsw/consol_reg/eacsnr422" TargetMode="External" Id="rId15" /><Relationship Type="http://schemas.openxmlformats.org/officeDocument/2006/relationships/hyperlink" Target="https://schoolsequella.det.nsw.edu.au/file/a240a1ff-d3e3-4883-92b4-a3591f4e12d7/1/leading-and-operating-department-preschool-guidelines.pdf" TargetMode="External" Id="rId10" /><Relationship Type="http://schemas.openxmlformats.org/officeDocument/2006/relationships/hyperlink" Target="https://education.nsw.gov.au/teaching-and-learning/curriculum/preschool/policies-and-procedures" TargetMode="External" Id="rId19" /><Relationship Type="http://schemas.openxmlformats.org/officeDocument/2006/relationships/numbering" Target="numbering.xml" Id="rId4" /><Relationship Type="http://schemas.openxmlformats.org/officeDocument/2006/relationships/image" Target="media/image10.jpg" Id="rId9" /><Relationship Type="http://schemas.openxmlformats.org/officeDocument/2006/relationships/hyperlink" Target="http://www8.austlii.edu.au/cgi-bin/viewdoc/au/legis/nsw/consol_reg/eacsnr422/s151.html?context=1;query=151;mask_path=au/legis/nsw/consol_reg/eacsnr422" TargetMode="External" Id="rId14" /><Relationship Type="http://schemas.openxmlformats.org/officeDocument/2006/relationships/hyperlink" Target="https://teach.nsw.edu.au/exploreteaching/types-of-teachers/early-childhood-teachers" TargetMode="External" Id="Rd9733671fcf94c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2ED1-BF35-4AA1-A344-6914E604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6A1B5-200D-413C-90D2-4AF2F006AA94}">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3b97a7d-8b17-4edf-8791-b837b7a4e6cb"/>
    <ds:schemaRef ds:uri="http://www.w3.org/XML/1998/namespace"/>
  </ds:schemaRefs>
</ds:datastoreItem>
</file>

<file path=customXml/itemProps3.xml><?xml version="1.0" encoding="utf-8"?>
<ds:datastoreItem xmlns:ds="http://schemas.openxmlformats.org/officeDocument/2006/customXml" ds:itemID="{E0D6C0C4-A7AD-4B74-83A6-25CC71C0DA8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Kelly Birkett</dc:creator>
  <lastModifiedBy>Rebecca Dodds</lastModifiedBy>
  <revision>19</revision>
  <lastPrinted>2020-04-17T01:25:00.0000000Z</lastPrinted>
  <dcterms:created xsi:type="dcterms:W3CDTF">2020-03-30T23:31:00.0000000Z</dcterms:created>
  <dcterms:modified xsi:type="dcterms:W3CDTF">2020-09-22T00:10:53.9330436Z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