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7A75" w14:textId="718F0725"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0" locked="0" layoutInCell="1" allowOverlap="1" wp14:anchorId="164A2228" wp14:editId="4E72204D">
                <wp:simplePos x="0" y="0"/>
                <wp:positionH relativeFrom="column">
                  <wp:posOffset>5751830</wp:posOffset>
                </wp:positionH>
                <wp:positionV relativeFrom="paragraph">
                  <wp:posOffset>-306070</wp:posOffset>
                </wp:positionV>
                <wp:extent cx="1021080" cy="11874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187450"/>
                        </a:xfrm>
                        <a:prstGeom prst="rect">
                          <a:avLst/>
                        </a:prstGeom>
                        <a:solidFill>
                          <a:srgbClr val="FFFFFF"/>
                        </a:solidFill>
                        <a:ln w="9525">
                          <a:noFill/>
                          <a:miter lim="800000"/>
                          <a:headEnd/>
                          <a:tailEnd/>
                        </a:ln>
                      </wps:spPr>
                      <wps:txbx>
                        <w:txbxContent>
                          <w:p w14:paraId="4FE8E207" w14:textId="24D5AFE2" w:rsidR="008542B0" w:rsidRPr="00EF4A13" w:rsidRDefault="00296E2B" w:rsidP="008542B0">
                            <w:pPr>
                              <w:jc w:val="center"/>
                              <w:rPr>
                                <w:lang w:val="en-US"/>
                              </w:rPr>
                            </w:pPr>
                            <w:r>
                              <w:rPr>
                                <w:noProof/>
                                <w:lang w:eastAsia="en-AU"/>
                              </w:rPr>
                              <w:drawing>
                                <wp:inline distT="0" distB="0" distL="0" distR="0" wp14:anchorId="34C932D1" wp14:editId="0EFF50B4">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2.9pt;margin-top:-24.1pt;width:80.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" stroked="f">
                <v:textbox>
                  <w:txbxContent>
                    <w:p w14:paraId="4FE8E207" w14:textId="24D5AFE2" w:rsidR="008542B0" w:rsidRPr="00EF4A13" w:rsidRDefault="00296E2B" w:rsidP="008542B0">
                      <w:pPr>
                        <w:jc w:val="center"/>
                        <w:rPr>
                          <w:lang w:val="en-US"/>
                        </w:rPr>
                      </w:pPr>
                      <w:r>
                        <w:rPr>
                          <w:noProof/>
                          <w:lang w:eastAsia="en-AU"/>
                        </w:rPr>
                        <w:drawing>
                          <wp:inline distT="0" distB="0" distL="0" distR="0" wp14:anchorId="34C932D1" wp14:editId="0EFF50B4">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6">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v:shape>
            </w:pict>
          </mc:Fallback>
        </mc:AlternateContent>
      </w:r>
      <w:r w:rsidR="00296E2B">
        <w:rPr>
          <w:rFonts w:ascii="Arial" w:eastAsia="Arial" w:hAnsi="Arial" w:cs="Arial"/>
          <w:b/>
          <w:color w:val="0070C0"/>
          <w:sz w:val="30"/>
          <w:szCs w:val="30"/>
        </w:rPr>
        <w:t xml:space="preserve">Waratah </w:t>
      </w:r>
      <w:r w:rsidR="002F5D50">
        <w:rPr>
          <w:rFonts w:ascii="Arial" w:eastAsia="Arial" w:hAnsi="Arial" w:cs="Arial"/>
          <w:b/>
          <w:color w:val="0070C0"/>
          <w:sz w:val="30"/>
          <w:szCs w:val="30"/>
        </w:rPr>
        <w:t>Public School Preschool</w:t>
      </w:r>
      <w:r w:rsidR="00EF4A13">
        <w:rPr>
          <w:rFonts w:ascii="Arial" w:eastAsia="Arial" w:hAnsi="Arial" w:cs="Arial"/>
          <w:b/>
          <w:color w:val="0070C0"/>
          <w:sz w:val="30"/>
          <w:szCs w:val="30"/>
        </w:rPr>
        <w:t xml:space="preserve"> Procedure</w:t>
      </w:r>
    </w:p>
    <w:p w14:paraId="5EDE0430" w14:textId="7D1E61F7" w:rsidR="00850F58" w:rsidRDefault="00850F58" w:rsidP="00CC3307">
      <w:pPr>
        <w:ind w:left="720" w:hanging="720"/>
        <w:rPr>
          <w:rFonts w:ascii="Arial" w:eastAsia="Arial" w:hAnsi="Arial" w:cs="Arial"/>
          <w:b/>
          <w:color w:val="0070C0"/>
          <w:sz w:val="36"/>
          <w:szCs w:val="36"/>
        </w:rPr>
      </w:pPr>
      <w:r w:rsidRPr="00850F58">
        <w:rPr>
          <w:rFonts w:ascii="Arial" w:eastAsia="Arial" w:hAnsi="Arial" w:cs="Arial"/>
          <w:b/>
          <w:color w:val="0070C0"/>
          <w:sz w:val="36"/>
          <w:szCs w:val="36"/>
        </w:rPr>
        <w:t xml:space="preserve">Dealing with </w:t>
      </w:r>
      <w:r w:rsidR="009F008D">
        <w:rPr>
          <w:rFonts w:ascii="Arial" w:eastAsia="Arial" w:hAnsi="Arial" w:cs="Arial"/>
          <w:b/>
          <w:color w:val="0070C0"/>
          <w:sz w:val="36"/>
          <w:szCs w:val="36"/>
        </w:rPr>
        <w:t>M</w:t>
      </w:r>
      <w:r w:rsidR="00D40581">
        <w:rPr>
          <w:rFonts w:ascii="Arial" w:eastAsia="Arial" w:hAnsi="Arial" w:cs="Arial"/>
          <w:b/>
          <w:color w:val="0070C0"/>
          <w:sz w:val="36"/>
          <w:szCs w:val="36"/>
        </w:rPr>
        <w:t xml:space="preserve">edical </w:t>
      </w:r>
      <w:r w:rsidR="009F008D">
        <w:rPr>
          <w:rFonts w:ascii="Arial" w:eastAsia="Arial" w:hAnsi="Arial" w:cs="Arial"/>
          <w:b/>
          <w:color w:val="0070C0"/>
          <w:sz w:val="36"/>
          <w:szCs w:val="36"/>
        </w:rPr>
        <w:t>C</w:t>
      </w:r>
      <w:r w:rsidR="00D40581">
        <w:rPr>
          <w:rFonts w:ascii="Arial" w:eastAsia="Arial" w:hAnsi="Arial" w:cs="Arial"/>
          <w:b/>
          <w:color w:val="0070C0"/>
          <w:sz w:val="36"/>
          <w:szCs w:val="36"/>
        </w:rPr>
        <w:t>onditions</w:t>
      </w:r>
    </w:p>
    <w:p w14:paraId="3C0BBDB2" w14:textId="568F94EC"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9F008D">
        <w:rPr>
          <w:rFonts w:ascii="Arial" w:hAnsi="Arial" w:cs="Arial"/>
          <w:b/>
          <w:color w:val="0070C0"/>
          <w:sz w:val="24"/>
          <w:szCs w:val="24"/>
          <w:lang w:val="en-US"/>
        </w:rPr>
        <w:t>12/2/2020</w:t>
      </w:r>
      <w:r>
        <w:rPr>
          <w:rFonts w:ascii="Arial" w:hAnsi="Arial" w:cs="Arial"/>
          <w:b/>
          <w:color w:val="0070C0"/>
          <w:sz w:val="24"/>
          <w:szCs w:val="24"/>
          <w:lang w:val="en-US"/>
        </w:rPr>
        <w:t xml:space="preserve"> </w:t>
      </w:r>
    </w:p>
    <w:tbl>
      <w:tblPr>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4820"/>
        <w:gridCol w:w="1701"/>
        <w:gridCol w:w="1701"/>
      </w:tblGrid>
      <w:tr w:rsidR="00CC3307" w:rsidRPr="00EF4A13" w14:paraId="1CF3881D" w14:textId="77777777" w:rsidTr="000A06B6">
        <w:trPr>
          <w:trHeight w:val="120"/>
        </w:trPr>
        <w:tc>
          <w:tcPr>
            <w:tcW w:w="25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CC3307" w:rsidRPr="009F008D" w:rsidRDefault="00EF4A13" w:rsidP="00EF4A13">
            <w:pPr>
              <w:spacing w:line="240" w:lineRule="auto"/>
              <w:jc w:val="center"/>
              <w:rPr>
                <w:rFonts w:ascii="Calibri" w:hAnsi="Calibri" w:cs="Calibri"/>
                <w:b/>
                <w:sz w:val="26"/>
                <w:szCs w:val="26"/>
              </w:rPr>
            </w:pPr>
            <w:r w:rsidRPr="009F008D">
              <w:rPr>
                <w:rFonts w:ascii="Calibri" w:hAnsi="Calibri" w:cs="Calibri"/>
                <w:b/>
                <w:sz w:val="26"/>
                <w:szCs w:val="26"/>
              </w:rPr>
              <w:t xml:space="preserve">Education and care services </w:t>
            </w:r>
            <w:r w:rsidR="00CC3307" w:rsidRPr="009F008D">
              <w:rPr>
                <w:rFonts w:ascii="Calibri" w:hAnsi="Calibri" w:cs="Calibri"/>
                <w:b/>
                <w:sz w:val="26"/>
                <w:szCs w:val="26"/>
              </w:rPr>
              <w:t>regulation</w:t>
            </w:r>
            <w:r w:rsidRPr="009F008D">
              <w:rPr>
                <w:rFonts w:ascii="Calibri" w:hAnsi="Calibri" w:cs="Calibri"/>
                <w:b/>
                <w:sz w:val="26"/>
                <w:szCs w:val="26"/>
              </w:rPr>
              <w:t>/s</w:t>
            </w:r>
          </w:p>
        </w:tc>
        <w:tc>
          <w:tcPr>
            <w:tcW w:w="482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CC3307" w:rsidRPr="009F008D" w:rsidRDefault="00EF4A13" w:rsidP="00EF4A13">
            <w:pPr>
              <w:spacing w:line="240" w:lineRule="auto"/>
              <w:jc w:val="center"/>
              <w:rPr>
                <w:rFonts w:ascii="Calibri" w:hAnsi="Calibri" w:cs="Calibri"/>
                <w:b/>
                <w:sz w:val="26"/>
                <w:szCs w:val="26"/>
              </w:rPr>
            </w:pPr>
            <w:r w:rsidRPr="009F008D">
              <w:rPr>
                <w:rFonts w:ascii="Calibri" w:hAnsi="Calibri" w:cs="Calibri"/>
                <w:b/>
                <w:sz w:val="26"/>
                <w:szCs w:val="26"/>
              </w:rPr>
              <w:t xml:space="preserve">NSW </w:t>
            </w:r>
            <w:r w:rsidR="00CC3307" w:rsidRPr="009F008D">
              <w:rPr>
                <w:rFonts w:ascii="Calibri" w:hAnsi="Calibri" w:cs="Calibri"/>
                <w:b/>
                <w:sz w:val="26"/>
                <w:szCs w:val="26"/>
              </w:rPr>
              <w:t>Department of Education policy</w:t>
            </w:r>
            <w:r w:rsidRPr="009F008D">
              <w:rPr>
                <w:rFonts w:ascii="Calibri" w:hAnsi="Calibri" w:cs="Calibri"/>
                <w:b/>
                <w:sz w:val="26"/>
                <w:szCs w:val="26"/>
              </w:rPr>
              <w:t xml:space="preserve">, </w:t>
            </w:r>
            <w:r w:rsidR="00CC3307" w:rsidRPr="009F008D">
              <w:rPr>
                <w:rFonts w:ascii="Calibri" w:hAnsi="Calibri" w:cs="Calibri"/>
                <w:b/>
                <w:sz w:val="26"/>
                <w:szCs w:val="26"/>
              </w:rPr>
              <w:t>procedure</w:t>
            </w:r>
            <w:r w:rsidRPr="009F008D">
              <w:rPr>
                <w:rFonts w:ascii="Calibri" w:hAnsi="Calibri" w:cs="Calibri"/>
                <w:b/>
                <w:sz w:val="26"/>
                <w:szCs w:val="26"/>
              </w:rPr>
              <w:t xml:space="preserve"> or guidelines</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D06DE6E" w:rsidR="00CC3307" w:rsidRPr="009F008D" w:rsidRDefault="00293C49" w:rsidP="00EF4A13">
            <w:pPr>
              <w:spacing w:line="240" w:lineRule="auto"/>
              <w:jc w:val="center"/>
              <w:rPr>
                <w:rFonts w:ascii="Calibri" w:eastAsia="Arial" w:hAnsi="Calibri" w:cs="Calibri"/>
                <w:b/>
                <w:sz w:val="26"/>
                <w:szCs w:val="26"/>
              </w:rPr>
            </w:pPr>
            <w:hyperlink r:id="rId7" w:history="1">
              <w:r w:rsidR="009F008D" w:rsidRPr="009F008D">
                <w:rPr>
                  <w:rStyle w:val="Hyperlink"/>
                  <w:rFonts w:ascii="Calibri" w:eastAsia="Arial" w:hAnsi="Calibri" w:cs="Calibri"/>
                  <w:b/>
                  <w:sz w:val="26"/>
                  <w:szCs w:val="26"/>
                </w:rPr>
                <w:t>Preschool Guidelines</w:t>
              </w:r>
            </w:hyperlink>
            <w:r w:rsidR="009F008D" w:rsidRPr="009F008D">
              <w:rPr>
                <w:rFonts w:ascii="Calibri" w:eastAsia="Arial" w:hAnsi="Calibri" w:cs="Calibri"/>
                <w:b/>
                <w:sz w:val="26"/>
                <w:szCs w:val="26"/>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6474AEB9" w:rsidR="00CC3307" w:rsidRPr="009F008D" w:rsidRDefault="00EF4A13" w:rsidP="00EF4A13">
            <w:pPr>
              <w:spacing w:line="240" w:lineRule="auto"/>
              <w:jc w:val="center"/>
              <w:rPr>
                <w:rFonts w:ascii="Calibri" w:eastAsia="Arial" w:hAnsi="Calibri" w:cs="Calibri"/>
                <w:b/>
                <w:sz w:val="26"/>
                <w:szCs w:val="26"/>
              </w:rPr>
            </w:pPr>
            <w:r w:rsidRPr="009F008D">
              <w:rPr>
                <w:rFonts w:ascii="Calibri" w:hAnsi="Calibri" w:cs="Calibri"/>
                <w:b/>
                <w:sz w:val="26"/>
                <w:szCs w:val="26"/>
              </w:rPr>
              <w:t>S</w:t>
            </w:r>
            <w:r w:rsidR="00CC3307" w:rsidRPr="009F008D">
              <w:rPr>
                <w:rFonts w:ascii="Calibri" w:hAnsi="Calibri" w:cs="Calibri"/>
                <w:b/>
                <w:sz w:val="26"/>
                <w:szCs w:val="26"/>
              </w:rPr>
              <w:t>chool policy or procedure</w:t>
            </w:r>
            <w:r w:rsidRPr="009F008D">
              <w:rPr>
                <w:rFonts w:ascii="Calibri" w:hAnsi="Calibri" w:cs="Calibri"/>
                <w:b/>
                <w:sz w:val="26"/>
                <w:szCs w:val="26"/>
              </w:rPr>
              <w:t>, where applicable</w:t>
            </w:r>
          </w:p>
        </w:tc>
      </w:tr>
      <w:tr w:rsidR="00682C2E" w:rsidRPr="00682C2E" w14:paraId="0751E14E" w14:textId="77777777" w:rsidTr="000A06B6">
        <w:trPr>
          <w:trHeight w:val="120"/>
        </w:trPr>
        <w:tc>
          <w:tcPr>
            <w:tcW w:w="2523" w:type="dxa"/>
            <w:shd w:val="clear" w:color="auto" w:fill="FFFFFF"/>
          </w:tcPr>
          <w:p w14:paraId="520D5AB1" w14:textId="6A3C0250" w:rsidR="00AE7A85" w:rsidRPr="009F008D" w:rsidRDefault="00293C49" w:rsidP="009F008D">
            <w:pPr>
              <w:spacing w:before="240" w:after="0" w:line="240" w:lineRule="auto"/>
              <w:rPr>
                <w:rFonts w:ascii="Calibri" w:eastAsia="Times New Roman" w:hAnsi="Calibri" w:cs="Calibri"/>
                <w:sz w:val="24"/>
                <w:szCs w:val="24"/>
                <w:u w:val="single"/>
                <w:lang w:val="en" w:eastAsia="en-AU"/>
              </w:rPr>
            </w:pPr>
            <w:hyperlink r:id="rId8" w:tooltip="Educaiton and care services must have policies and procedures" w:history="1">
              <w:r w:rsidR="00AE7A85" w:rsidRPr="009F008D">
                <w:rPr>
                  <w:rFonts w:ascii="Calibri" w:eastAsia="Times New Roman" w:hAnsi="Calibri" w:cs="Calibri"/>
                  <w:sz w:val="24"/>
                  <w:szCs w:val="24"/>
                  <w:u w:val="single"/>
                  <w:lang w:val="en" w:eastAsia="en-AU"/>
                </w:rPr>
                <w:t>Regulation 168(2)(d)</w:t>
              </w:r>
            </w:hyperlink>
          </w:p>
          <w:p w14:paraId="754908A2" w14:textId="062C3D65" w:rsidR="00AE7A85" w:rsidRPr="009F008D" w:rsidRDefault="00293C49" w:rsidP="009F008D">
            <w:pPr>
              <w:spacing w:before="240" w:after="0" w:line="240" w:lineRule="auto"/>
              <w:rPr>
                <w:rFonts w:ascii="Calibri" w:eastAsia="Times New Roman" w:hAnsi="Calibri" w:cs="Calibri"/>
                <w:sz w:val="24"/>
                <w:szCs w:val="24"/>
                <w:lang w:val="en" w:eastAsia="en-AU"/>
              </w:rPr>
            </w:pPr>
            <w:hyperlink r:id="rId9" w:tooltip="Medical conditions policy" w:history="1">
              <w:r w:rsidR="00AE7A85" w:rsidRPr="009F008D">
                <w:rPr>
                  <w:rFonts w:ascii="Calibri" w:eastAsia="Times New Roman" w:hAnsi="Calibri" w:cs="Calibri"/>
                  <w:sz w:val="24"/>
                  <w:szCs w:val="24"/>
                  <w:u w:val="single"/>
                  <w:lang w:val="en" w:eastAsia="en-AU"/>
                </w:rPr>
                <w:t>Regulation 90</w:t>
              </w:r>
            </w:hyperlink>
            <w:r w:rsidR="00AE7A85" w:rsidRPr="009F008D">
              <w:rPr>
                <w:rFonts w:ascii="Calibri" w:eastAsia="Times New Roman" w:hAnsi="Calibri" w:cs="Calibri"/>
                <w:sz w:val="24"/>
                <w:szCs w:val="24"/>
                <w:lang w:val="en" w:eastAsia="en-AU"/>
              </w:rPr>
              <w:t xml:space="preserve"> </w:t>
            </w:r>
          </w:p>
          <w:p w14:paraId="27A8F7F5" w14:textId="77777777" w:rsidR="00682C2E" w:rsidRPr="009F008D" w:rsidRDefault="00293C49" w:rsidP="009F008D">
            <w:pPr>
              <w:spacing w:before="240" w:after="0" w:line="240" w:lineRule="auto"/>
              <w:rPr>
                <w:rFonts w:ascii="Calibri" w:eastAsia="Times New Roman" w:hAnsi="Calibri" w:cs="Calibri"/>
                <w:sz w:val="24"/>
                <w:szCs w:val="24"/>
                <w:lang w:val="en" w:eastAsia="en-AU"/>
              </w:rPr>
            </w:pPr>
            <w:hyperlink r:id="rId10" w:tooltip="Medical conditions policy to be provided to parents" w:history="1">
              <w:r w:rsidR="00AE7A85" w:rsidRPr="009F008D">
                <w:rPr>
                  <w:rFonts w:ascii="Calibri" w:eastAsia="Times New Roman" w:hAnsi="Calibri" w:cs="Calibri"/>
                  <w:sz w:val="24"/>
                  <w:szCs w:val="24"/>
                  <w:u w:val="single"/>
                  <w:lang w:val="en" w:eastAsia="en-AU"/>
                </w:rPr>
                <w:t>Regulation 91</w:t>
              </w:r>
            </w:hyperlink>
            <w:r w:rsidR="00AE7A85" w:rsidRPr="009F008D">
              <w:rPr>
                <w:rFonts w:ascii="Calibri" w:eastAsia="Times New Roman" w:hAnsi="Calibri" w:cs="Calibri"/>
                <w:sz w:val="24"/>
                <w:szCs w:val="24"/>
                <w:lang w:val="en" w:eastAsia="en-AU"/>
              </w:rPr>
              <w:t xml:space="preserve"> </w:t>
            </w:r>
          </w:p>
          <w:p w14:paraId="6E54F40F" w14:textId="59F5040B" w:rsidR="00AE7A85" w:rsidRPr="009F008D" w:rsidRDefault="00293C49" w:rsidP="009F008D">
            <w:pPr>
              <w:spacing w:before="240" w:after="0" w:line="240" w:lineRule="auto"/>
              <w:rPr>
                <w:rFonts w:ascii="Calibri" w:eastAsia="Times New Roman" w:hAnsi="Calibri" w:cs="Calibri"/>
                <w:sz w:val="24"/>
                <w:szCs w:val="24"/>
                <w:lang w:val="en" w:eastAsia="en-AU"/>
              </w:rPr>
            </w:pPr>
            <w:hyperlink r:id="rId11" w:tooltip="Medication record" w:history="1">
              <w:r w:rsidR="00AE7A85" w:rsidRPr="009F008D">
                <w:rPr>
                  <w:rFonts w:ascii="Calibri" w:eastAsia="Times New Roman" w:hAnsi="Calibri" w:cs="Calibri"/>
                  <w:sz w:val="24"/>
                  <w:szCs w:val="24"/>
                  <w:u w:val="single"/>
                  <w:lang w:val="en" w:eastAsia="en-AU"/>
                </w:rPr>
                <w:t>Regulation 92</w:t>
              </w:r>
            </w:hyperlink>
            <w:r w:rsidR="00AE7A85" w:rsidRPr="009F008D">
              <w:rPr>
                <w:rFonts w:ascii="Calibri" w:eastAsia="Times New Roman" w:hAnsi="Calibri" w:cs="Calibri"/>
                <w:sz w:val="24"/>
                <w:szCs w:val="24"/>
                <w:lang w:val="en" w:eastAsia="en-AU"/>
              </w:rPr>
              <w:t xml:space="preserve"> </w:t>
            </w:r>
          </w:p>
          <w:p w14:paraId="09B05B9E" w14:textId="77777777" w:rsidR="00AE7A85" w:rsidRPr="009F008D" w:rsidRDefault="00293C49" w:rsidP="009F008D">
            <w:pPr>
              <w:spacing w:before="240" w:after="0" w:line="240" w:lineRule="auto"/>
              <w:rPr>
                <w:rFonts w:ascii="Calibri" w:eastAsia="Times New Roman" w:hAnsi="Calibri" w:cs="Calibri"/>
                <w:sz w:val="24"/>
                <w:szCs w:val="24"/>
                <w:lang w:val="en" w:eastAsia="en-AU"/>
              </w:rPr>
            </w:pPr>
            <w:hyperlink r:id="rId12" w:tooltip="Administration of medication" w:history="1">
              <w:r w:rsidR="00AE7A85" w:rsidRPr="009F008D">
                <w:rPr>
                  <w:rFonts w:ascii="Calibri" w:eastAsia="Times New Roman" w:hAnsi="Calibri" w:cs="Calibri"/>
                  <w:sz w:val="24"/>
                  <w:szCs w:val="24"/>
                  <w:u w:val="single"/>
                  <w:lang w:val="en" w:eastAsia="en-AU"/>
                </w:rPr>
                <w:t>Regulation 93</w:t>
              </w:r>
            </w:hyperlink>
            <w:r w:rsidR="00AE7A85" w:rsidRPr="009F008D">
              <w:rPr>
                <w:rFonts w:ascii="Calibri" w:eastAsia="Times New Roman" w:hAnsi="Calibri" w:cs="Calibri"/>
                <w:sz w:val="24"/>
                <w:szCs w:val="24"/>
                <w:lang w:val="en" w:eastAsia="en-AU"/>
              </w:rPr>
              <w:t xml:space="preserve"> </w:t>
            </w:r>
          </w:p>
          <w:p w14:paraId="622AB7DD" w14:textId="77777777" w:rsidR="00AE7A85" w:rsidRPr="009F008D" w:rsidRDefault="00293C49" w:rsidP="009F008D">
            <w:pPr>
              <w:spacing w:before="240" w:after="0" w:line="240" w:lineRule="auto"/>
              <w:rPr>
                <w:rFonts w:ascii="Calibri" w:eastAsia="Times New Roman" w:hAnsi="Calibri" w:cs="Calibri"/>
                <w:sz w:val="24"/>
                <w:szCs w:val="24"/>
                <w:lang w:val="en" w:eastAsia="en-AU"/>
              </w:rPr>
            </w:pPr>
            <w:hyperlink r:id="rId13" w:tooltip="Exception to authorisation requirement--anaphylaxis or asthma emergency " w:history="1">
              <w:r w:rsidR="00AE7A85" w:rsidRPr="009F008D">
                <w:rPr>
                  <w:rFonts w:ascii="Calibri" w:eastAsia="Times New Roman" w:hAnsi="Calibri" w:cs="Calibri"/>
                  <w:sz w:val="24"/>
                  <w:szCs w:val="24"/>
                  <w:u w:val="single"/>
                  <w:lang w:val="en" w:eastAsia="en-AU"/>
                </w:rPr>
                <w:t>Regulation 94</w:t>
              </w:r>
            </w:hyperlink>
          </w:p>
          <w:p w14:paraId="363D2530" w14:textId="09C6A2FD" w:rsidR="00AE7A85" w:rsidRPr="009F008D" w:rsidRDefault="00293C49" w:rsidP="009F008D">
            <w:pPr>
              <w:spacing w:before="240" w:after="0" w:line="240" w:lineRule="auto"/>
              <w:rPr>
                <w:rFonts w:ascii="Calibri" w:eastAsia="Times New Roman" w:hAnsi="Calibri" w:cs="Calibri"/>
                <w:sz w:val="24"/>
                <w:szCs w:val="24"/>
                <w:lang w:val="en" w:eastAsia="en-AU"/>
              </w:rPr>
            </w:pPr>
            <w:hyperlink r:id="rId14" w:tooltip="Procedure for administration of medication " w:history="1">
              <w:r w:rsidR="00AE7A85" w:rsidRPr="009F008D">
                <w:rPr>
                  <w:rFonts w:ascii="Calibri" w:eastAsia="Times New Roman" w:hAnsi="Calibri" w:cs="Calibri"/>
                  <w:sz w:val="24"/>
                  <w:szCs w:val="24"/>
                  <w:u w:val="single"/>
                  <w:lang w:val="en" w:eastAsia="en-AU"/>
                </w:rPr>
                <w:t>Regulation 95</w:t>
              </w:r>
            </w:hyperlink>
            <w:r w:rsidR="00AE7A85" w:rsidRPr="009F008D">
              <w:rPr>
                <w:rFonts w:ascii="Calibri" w:eastAsia="Times New Roman" w:hAnsi="Calibri" w:cs="Calibri"/>
                <w:sz w:val="24"/>
                <w:szCs w:val="24"/>
                <w:lang w:val="en" w:eastAsia="en-AU"/>
              </w:rPr>
              <w:t xml:space="preserve"> </w:t>
            </w:r>
          </w:p>
          <w:p w14:paraId="090D5710" w14:textId="78026D75" w:rsidR="00365CD3" w:rsidRPr="009F008D" w:rsidRDefault="00293C49" w:rsidP="009F008D">
            <w:pPr>
              <w:shd w:val="clear" w:color="auto" w:fill="FFFFFF"/>
              <w:spacing w:before="240" w:after="0" w:line="240" w:lineRule="auto"/>
              <w:rPr>
                <w:rFonts w:ascii="Calibri" w:eastAsia="Times New Roman" w:hAnsi="Calibri" w:cs="Calibri"/>
                <w:spacing w:val="2"/>
                <w:sz w:val="24"/>
                <w:szCs w:val="24"/>
                <w:lang w:eastAsia="en-AU"/>
              </w:rPr>
            </w:pPr>
            <w:hyperlink r:id="rId15" w:tooltip="Self-administration of medication " w:history="1">
              <w:r w:rsidR="00AE7A85" w:rsidRPr="009F008D">
                <w:rPr>
                  <w:rFonts w:ascii="Calibri" w:eastAsia="Times New Roman" w:hAnsi="Calibri" w:cs="Calibri"/>
                  <w:sz w:val="24"/>
                  <w:szCs w:val="24"/>
                  <w:u w:val="single"/>
                  <w:lang w:val="en" w:eastAsia="en-AU"/>
                </w:rPr>
                <w:t>Regulation 96</w:t>
              </w:r>
            </w:hyperlink>
          </w:p>
        </w:tc>
        <w:tc>
          <w:tcPr>
            <w:tcW w:w="4820" w:type="dxa"/>
            <w:shd w:val="clear" w:color="auto" w:fill="FFFFFF"/>
          </w:tcPr>
          <w:p w14:paraId="6CA5703B" w14:textId="77777777" w:rsidR="00195028" w:rsidRPr="009F008D" w:rsidRDefault="00195028" w:rsidP="009F008D">
            <w:pPr>
              <w:shd w:val="clear" w:color="auto" w:fill="FFFFFF"/>
              <w:spacing w:after="0" w:line="240" w:lineRule="auto"/>
              <w:rPr>
                <w:rFonts w:ascii="Calibri" w:eastAsia="Times New Roman" w:hAnsi="Calibri" w:cs="Calibri"/>
                <w:color w:val="0070C0"/>
                <w:spacing w:val="2"/>
                <w:sz w:val="24"/>
                <w:szCs w:val="24"/>
                <w:lang w:eastAsia="en-AU"/>
              </w:rPr>
            </w:pPr>
            <w:r w:rsidRPr="009F008D">
              <w:rPr>
                <w:rFonts w:ascii="Calibri" w:eastAsia="Times New Roman" w:hAnsi="Calibri" w:cs="Calibri"/>
                <w:color w:val="000000"/>
                <w:spacing w:val="2"/>
                <w:sz w:val="24"/>
                <w:szCs w:val="24"/>
                <w:lang w:eastAsia="en-AU"/>
              </w:rPr>
              <w:t xml:space="preserve">The following department policies and relevant documents can be accessed from the </w:t>
            </w:r>
            <w:r w:rsidRPr="009F008D">
              <w:rPr>
                <w:rFonts w:ascii="Calibri" w:eastAsia="Times New Roman" w:hAnsi="Calibri" w:cs="Calibri"/>
                <w:color w:val="000000" w:themeColor="text1"/>
                <w:spacing w:val="2"/>
                <w:sz w:val="24"/>
                <w:szCs w:val="24"/>
                <w:lang w:eastAsia="en-AU"/>
              </w:rPr>
              <w:t xml:space="preserve">preschool section of the department’s </w:t>
            </w:r>
            <w:hyperlink r:id="rId16" w:history="1">
              <w:r w:rsidRPr="009F008D">
                <w:rPr>
                  <w:rStyle w:val="Hyperlink"/>
                  <w:rFonts w:ascii="Calibri" w:eastAsia="Times New Roman" w:hAnsi="Calibri" w:cs="Calibri"/>
                  <w:spacing w:val="2"/>
                  <w:sz w:val="24"/>
                  <w:szCs w:val="24"/>
                  <w:lang w:eastAsia="en-AU"/>
                </w:rPr>
                <w:t>website</w:t>
              </w:r>
            </w:hyperlink>
            <w:r w:rsidRPr="009F008D">
              <w:rPr>
                <w:rFonts w:ascii="Calibri" w:eastAsia="Times New Roman" w:hAnsi="Calibri" w:cs="Calibri"/>
                <w:color w:val="000000" w:themeColor="text1"/>
                <w:spacing w:val="2"/>
                <w:sz w:val="24"/>
                <w:szCs w:val="24"/>
                <w:lang w:eastAsia="en-AU"/>
              </w:rPr>
              <w:t>;</w:t>
            </w:r>
          </w:p>
          <w:p w14:paraId="1760DA94" w14:textId="2DD8F4E6" w:rsidR="00682C2E" w:rsidRPr="009F008D" w:rsidRDefault="00AE7A85" w:rsidP="009F008D">
            <w:pPr>
              <w:pStyle w:val="ListParagraph"/>
              <w:numPr>
                <w:ilvl w:val="0"/>
                <w:numId w:val="15"/>
              </w:numPr>
              <w:spacing w:after="0" w:line="240" w:lineRule="auto"/>
              <w:rPr>
                <w:rFonts w:ascii="Calibri" w:eastAsia="Times New Roman" w:hAnsi="Calibri" w:cs="Calibri"/>
                <w:sz w:val="24"/>
                <w:szCs w:val="24"/>
                <w:lang w:val="en" w:eastAsia="en-AU"/>
              </w:rPr>
            </w:pPr>
            <w:r w:rsidRPr="009F008D">
              <w:rPr>
                <w:rFonts w:ascii="Calibri" w:eastAsia="Times New Roman" w:hAnsi="Calibri" w:cs="Calibri"/>
                <w:sz w:val="24"/>
                <w:szCs w:val="24"/>
                <w:lang w:val="en" w:eastAsia="en-AU"/>
              </w:rPr>
              <w:t>Student Health in NSW Public Schools: A summary and consolidation of policy PD/2004/0034/V01</w:t>
            </w:r>
          </w:p>
          <w:p w14:paraId="3E4047ED" w14:textId="57E48A6D" w:rsidR="00682C2E" w:rsidRPr="009F008D" w:rsidRDefault="00682C2E" w:rsidP="009F008D">
            <w:pPr>
              <w:pStyle w:val="ListParagraph"/>
              <w:numPr>
                <w:ilvl w:val="0"/>
                <w:numId w:val="15"/>
              </w:numPr>
              <w:spacing w:after="0" w:line="240" w:lineRule="auto"/>
              <w:rPr>
                <w:rFonts w:ascii="Calibri" w:eastAsia="Times New Roman" w:hAnsi="Calibri" w:cs="Calibri"/>
                <w:sz w:val="24"/>
                <w:szCs w:val="24"/>
                <w:lang w:val="en" w:eastAsia="en-AU"/>
              </w:rPr>
            </w:pPr>
            <w:r w:rsidRPr="009F008D">
              <w:rPr>
                <w:rFonts w:ascii="Calibri" w:eastAsia="Times New Roman" w:hAnsi="Calibri" w:cs="Calibri"/>
                <w:sz w:val="24"/>
                <w:szCs w:val="24"/>
                <w:lang w:val="en" w:eastAsia="en-AU"/>
              </w:rPr>
              <w:t xml:space="preserve">Allergy and Anaphylaxis Management within the Curriculum P-12 Procedures </w:t>
            </w:r>
          </w:p>
          <w:p w14:paraId="711CD0A2" w14:textId="77777777" w:rsidR="00365CD3" w:rsidRPr="009F008D" w:rsidRDefault="00AE7A85" w:rsidP="009F008D">
            <w:pPr>
              <w:pStyle w:val="ListParagraph"/>
              <w:numPr>
                <w:ilvl w:val="0"/>
                <w:numId w:val="15"/>
              </w:numPr>
              <w:spacing w:after="0" w:line="240" w:lineRule="auto"/>
              <w:rPr>
                <w:rFonts w:ascii="Calibri" w:hAnsi="Calibri" w:cs="Calibri"/>
                <w:sz w:val="24"/>
                <w:szCs w:val="24"/>
              </w:rPr>
            </w:pPr>
            <w:r w:rsidRPr="009F008D">
              <w:rPr>
                <w:rFonts w:ascii="Calibri" w:eastAsia="Times New Roman" w:hAnsi="Calibri" w:cs="Calibri"/>
                <w:sz w:val="24"/>
                <w:szCs w:val="24"/>
                <w:lang w:val="en" w:eastAsia="en-AU"/>
              </w:rPr>
              <w:t xml:space="preserve">Risk management plans </w:t>
            </w:r>
          </w:p>
          <w:p w14:paraId="0C882835" w14:textId="77777777" w:rsidR="00195028" w:rsidRPr="009F008D" w:rsidRDefault="00195028" w:rsidP="009F008D">
            <w:pPr>
              <w:pStyle w:val="ListParagraph"/>
              <w:numPr>
                <w:ilvl w:val="0"/>
                <w:numId w:val="15"/>
              </w:numPr>
              <w:spacing w:after="0" w:line="240" w:lineRule="auto"/>
              <w:rPr>
                <w:rFonts w:ascii="Calibri" w:hAnsi="Calibri" w:cs="Calibri"/>
                <w:sz w:val="24"/>
                <w:szCs w:val="24"/>
              </w:rPr>
            </w:pPr>
            <w:r w:rsidRPr="009F008D">
              <w:rPr>
                <w:rFonts w:ascii="Calibri" w:eastAsia="Times New Roman" w:hAnsi="Calibri" w:cs="Calibri"/>
                <w:sz w:val="24"/>
                <w:szCs w:val="24"/>
                <w:lang w:val="en" w:eastAsia="en-AU"/>
              </w:rPr>
              <w:t>Information about health conditions</w:t>
            </w:r>
          </w:p>
          <w:p w14:paraId="37D5B381" w14:textId="77777777" w:rsidR="00195028" w:rsidRPr="009F008D" w:rsidRDefault="00195028" w:rsidP="009F008D">
            <w:pPr>
              <w:pStyle w:val="ListParagraph"/>
              <w:numPr>
                <w:ilvl w:val="0"/>
                <w:numId w:val="15"/>
              </w:numPr>
              <w:spacing w:after="0" w:line="240" w:lineRule="auto"/>
              <w:rPr>
                <w:rFonts w:ascii="Calibri" w:hAnsi="Calibri" w:cs="Calibri"/>
                <w:sz w:val="24"/>
                <w:szCs w:val="24"/>
              </w:rPr>
            </w:pPr>
            <w:r w:rsidRPr="009F008D">
              <w:rPr>
                <w:rFonts w:ascii="Calibri" w:eastAsia="Times New Roman" w:hAnsi="Calibri" w:cs="Calibri"/>
                <w:sz w:val="24"/>
                <w:szCs w:val="24"/>
                <w:lang w:val="en" w:eastAsia="en-AU"/>
              </w:rPr>
              <w:t>Individual health care planning</w:t>
            </w:r>
          </w:p>
          <w:p w14:paraId="75AB9AD2" w14:textId="77777777" w:rsidR="00195028" w:rsidRPr="00D23CF5" w:rsidRDefault="00195028" w:rsidP="009F008D">
            <w:pPr>
              <w:pStyle w:val="ListParagraph"/>
              <w:numPr>
                <w:ilvl w:val="0"/>
                <w:numId w:val="15"/>
              </w:numPr>
              <w:spacing w:after="0" w:line="240" w:lineRule="auto"/>
              <w:rPr>
                <w:rFonts w:ascii="Calibri" w:hAnsi="Calibri" w:cs="Calibri"/>
                <w:sz w:val="24"/>
                <w:szCs w:val="24"/>
              </w:rPr>
            </w:pPr>
            <w:r w:rsidRPr="009F008D">
              <w:rPr>
                <w:rFonts w:ascii="Calibri" w:eastAsia="Times New Roman" w:hAnsi="Calibri" w:cs="Calibri"/>
                <w:sz w:val="24"/>
                <w:szCs w:val="24"/>
                <w:lang w:val="en" w:eastAsia="en-AU"/>
              </w:rPr>
              <w:t>Administering prescribed medication at school</w:t>
            </w:r>
          </w:p>
          <w:p w14:paraId="63737A6A" w14:textId="77777777" w:rsidR="00D23CF5" w:rsidRPr="00D23CF5" w:rsidRDefault="00D23CF5" w:rsidP="009F008D">
            <w:pPr>
              <w:pStyle w:val="ListParagraph"/>
              <w:numPr>
                <w:ilvl w:val="0"/>
                <w:numId w:val="15"/>
              </w:numPr>
              <w:spacing w:after="0" w:line="240" w:lineRule="auto"/>
              <w:rPr>
                <w:rFonts w:ascii="Calibri" w:hAnsi="Calibri" w:cs="Calibri"/>
                <w:sz w:val="24"/>
                <w:szCs w:val="24"/>
              </w:rPr>
            </w:pPr>
            <w:r>
              <w:rPr>
                <w:rFonts w:ascii="Calibri" w:eastAsia="Times New Roman" w:hAnsi="Calibri" w:cs="Calibri"/>
                <w:sz w:val="24"/>
                <w:szCs w:val="24"/>
                <w:lang w:val="en" w:eastAsia="en-AU"/>
              </w:rPr>
              <w:t>Communication plans</w:t>
            </w:r>
          </w:p>
          <w:p w14:paraId="3E7918CC" w14:textId="7711082C" w:rsidR="00D23CF5" w:rsidRPr="00D23CF5" w:rsidRDefault="00D23CF5" w:rsidP="00D23CF5">
            <w:pPr>
              <w:spacing w:after="0" w:line="240" w:lineRule="auto"/>
              <w:rPr>
                <w:rFonts w:ascii="Calibri" w:hAnsi="Calibri" w:cs="Calibri"/>
                <w:sz w:val="24"/>
                <w:szCs w:val="24"/>
              </w:rPr>
            </w:pPr>
          </w:p>
        </w:tc>
        <w:tc>
          <w:tcPr>
            <w:tcW w:w="1701" w:type="dxa"/>
            <w:shd w:val="clear" w:color="auto" w:fill="FFFFFF"/>
          </w:tcPr>
          <w:p w14:paraId="46B92D8A" w14:textId="77777777" w:rsidR="00365CD3" w:rsidRPr="009F008D" w:rsidRDefault="00365CD3" w:rsidP="000F2BCD">
            <w:pPr>
              <w:rPr>
                <w:rFonts w:ascii="Calibri" w:hAnsi="Calibri" w:cs="Calibri"/>
                <w:sz w:val="24"/>
                <w:szCs w:val="24"/>
              </w:rPr>
            </w:pPr>
          </w:p>
          <w:p w14:paraId="1F048A01" w14:textId="77777777" w:rsidR="00365CD3" w:rsidRDefault="00C844B6" w:rsidP="000F2BCD">
            <w:pPr>
              <w:rPr>
                <w:rFonts w:ascii="Calibri" w:hAnsi="Calibri" w:cs="Calibri"/>
                <w:sz w:val="24"/>
                <w:szCs w:val="24"/>
              </w:rPr>
            </w:pPr>
            <w:r w:rsidRPr="009F008D">
              <w:rPr>
                <w:rFonts w:ascii="Calibri" w:hAnsi="Calibri" w:cs="Calibri"/>
                <w:sz w:val="24"/>
                <w:szCs w:val="24"/>
              </w:rPr>
              <w:t xml:space="preserve"> </w:t>
            </w:r>
            <w:r w:rsidR="00E74808">
              <w:rPr>
                <w:rFonts w:ascii="Calibri" w:hAnsi="Calibri" w:cs="Calibri"/>
                <w:sz w:val="24"/>
                <w:szCs w:val="24"/>
              </w:rPr>
              <w:t>Pg 28-29</w:t>
            </w:r>
          </w:p>
          <w:p w14:paraId="067B0F6D" w14:textId="77777777" w:rsidR="00E74808" w:rsidRDefault="00E74808" w:rsidP="000F2BCD">
            <w:pPr>
              <w:rPr>
                <w:rFonts w:ascii="Calibri" w:hAnsi="Calibri" w:cs="Calibri"/>
                <w:sz w:val="24"/>
                <w:szCs w:val="24"/>
              </w:rPr>
            </w:pPr>
          </w:p>
          <w:p w14:paraId="129A074F" w14:textId="77777777" w:rsidR="00E74808" w:rsidRDefault="00E74808" w:rsidP="000F2BCD">
            <w:pPr>
              <w:rPr>
                <w:rFonts w:ascii="Calibri" w:hAnsi="Calibri" w:cs="Calibri"/>
                <w:sz w:val="24"/>
                <w:szCs w:val="24"/>
              </w:rPr>
            </w:pPr>
            <w:r>
              <w:rPr>
                <w:rFonts w:ascii="Calibri" w:hAnsi="Calibri" w:cs="Calibri"/>
                <w:sz w:val="24"/>
                <w:szCs w:val="24"/>
              </w:rPr>
              <w:t>Pg 30-31 – Nappy changing</w:t>
            </w:r>
          </w:p>
          <w:p w14:paraId="233529C8" w14:textId="77777777" w:rsidR="00D23CF5" w:rsidRDefault="00D23CF5" w:rsidP="000F2BCD">
            <w:pPr>
              <w:rPr>
                <w:rFonts w:ascii="Calibri" w:hAnsi="Calibri" w:cs="Calibri"/>
                <w:sz w:val="24"/>
                <w:szCs w:val="24"/>
              </w:rPr>
            </w:pPr>
          </w:p>
          <w:p w14:paraId="4914E265" w14:textId="7F9C5B19" w:rsidR="00D23CF5" w:rsidRPr="009F008D" w:rsidRDefault="00D23CF5" w:rsidP="000F2BCD">
            <w:pPr>
              <w:rPr>
                <w:rFonts w:ascii="Calibri" w:hAnsi="Calibri" w:cs="Calibri"/>
                <w:sz w:val="24"/>
                <w:szCs w:val="24"/>
              </w:rPr>
            </w:pPr>
            <w:r>
              <w:rPr>
                <w:rFonts w:ascii="Calibri" w:hAnsi="Calibri" w:cs="Calibri"/>
                <w:sz w:val="24"/>
                <w:szCs w:val="24"/>
              </w:rPr>
              <w:t>Appendix E – Medication record</w:t>
            </w:r>
          </w:p>
        </w:tc>
        <w:tc>
          <w:tcPr>
            <w:tcW w:w="1701" w:type="dxa"/>
            <w:shd w:val="clear" w:color="auto" w:fill="FFFFFF"/>
          </w:tcPr>
          <w:p w14:paraId="516DDE71" w14:textId="77777777" w:rsidR="00365CD3" w:rsidRDefault="00365CD3" w:rsidP="00CC3307">
            <w:pPr>
              <w:spacing w:line="240" w:lineRule="auto"/>
              <w:rPr>
                <w:rFonts w:ascii="Calibri" w:hAnsi="Calibri" w:cs="Calibri"/>
                <w:sz w:val="24"/>
                <w:szCs w:val="24"/>
              </w:rPr>
            </w:pPr>
          </w:p>
          <w:p w14:paraId="413E1FAC" w14:textId="1EC046EE" w:rsidR="00D23CF5" w:rsidRPr="009F008D" w:rsidRDefault="00D23CF5" w:rsidP="00CC3307">
            <w:pPr>
              <w:spacing w:line="240" w:lineRule="auto"/>
              <w:rPr>
                <w:rFonts w:ascii="Calibri" w:hAnsi="Calibri" w:cs="Calibri"/>
                <w:sz w:val="24"/>
                <w:szCs w:val="24"/>
              </w:rPr>
            </w:pPr>
          </w:p>
        </w:tc>
      </w:tr>
      <w:tr w:rsidR="00682C2E" w:rsidRPr="00682C2E" w14:paraId="5CBC0EE5" w14:textId="77777777" w:rsidTr="000A06B6">
        <w:trPr>
          <w:trHeight w:val="120"/>
        </w:trPr>
        <w:tc>
          <w:tcPr>
            <w:tcW w:w="10745" w:type="dxa"/>
            <w:gridSpan w:val="4"/>
            <w:shd w:val="clear" w:color="auto" w:fill="FFFFFF"/>
          </w:tcPr>
          <w:p w14:paraId="2C60795C" w14:textId="102E14AC" w:rsidR="00682C2E" w:rsidRPr="009F008D" w:rsidRDefault="00682C2E" w:rsidP="009F008D">
            <w:pPr>
              <w:spacing w:after="0" w:line="240" w:lineRule="auto"/>
              <w:rPr>
                <w:rFonts w:ascii="Calibri" w:hAnsi="Calibri" w:cs="Calibri"/>
                <w:b/>
                <w:bCs/>
                <w:i/>
                <w:sz w:val="24"/>
                <w:szCs w:val="24"/>
              </w:rPr>
            </w:pPr>
            <w:r w:rsidRPr="009F008D">
              <w:rPr>
                <w:rFonts w:ascii="Calibri" w:hAnsi="Calibri" w:cs="Calibri"/>
                <w:b/>
                <w:bCs/>
                <w:i/>
                <w:sz w:val="24"/>
                <w:szCs w:val="24"/>
              </w:rPr>
              <w:t>Resources;</w:t>
            </w:r>
          </w:p>
          <w:p w14:paraId="4E1EF983" w14:textId="0F7ED300" w:rsidR="00AE7A85" w:rsidRPr="009F008D" w:rsidRDefault="00293C49" w:rsidP="009F008D">
            <w:pPr>
              <w:spacing w:after="0" w:line="240" w:lineRule="auto"/>
              <w:rPr>
                <w:rFonts w:ascii="Calibri" w:eastAsia="Times New Roman" w:hAnsi="Calibri" w:cs="Calibri"/>
                <w:sz w:val="24"/>
                <w:szCs w:val="24"/>
                <w:lang w:val="en" w:eastAsia="en-AU"/>
              </w:rPr>
            </w:pPr>
            <w:hyperlink r:id="rId17" w:history="1">
              <w:r w:rsidR="00AE7A85" w:rsidRPr="009F008D">
                <w:rPr>
                  <w:rStyle w:val="Hyperlink"/>
                  <w:rFonts w:ascii="Calibri" w:eastAsia="Times New Roman" w:hAnsi="Calibri" w:cs="Calibri"/>
                  <w:sz w:val="24"/>
                  <w:szCs w:val="24"/>
                  <w:lang w:val="en" w:eastAsia="en-AU"/>
                </w:rPr>
                <w:t>ASCIA Information for Schools and Childcare</w:t>
              </w:r>
            </w:hyperlink>
          </w:p>
          <w:p w14:paraId="44C4D4CD" w14:textId="77777777" w:rsidR="00CC3307" w:rsidRPr="009F008D" w:rsidRDefault="00293C49" w:rsidP="009F008D">
            <w:pPr>
              <w:spacing w:after="0" w:line="240" w:lineRule="auto"/>
              <w:rPr>
                <w:rStyle w:val="Hyperlink"/>
                <w:rFonts w:ascii="Calibri" w:eastAsia="Times New Roman" w:hAnsi="Calibri" w:cs="Calibri"/>
                <w:sz w:val="24"/>
                <w:szCs w:val="24"/>
                <w:lang w:val="en" w:eastAsia="en-AU"/>
              </w:rPr>
            </w:pPr>
            <w:hyperlink r:id="rId18" w:history="1">
              <w:r w:rsidR="00AE7A85" w:rsidRPr="009F008D">
                <w:rPr>
                  <w:rStyle w:val="Hyperlink"/>
                  <w:rFonts w:ascii="Calibri" w:eastAsia="Times New Roman" w:hAnsi="Calibri" w:cs="Calibri"/>
                  <w:sz w:val="24"/>
                  <w:szCs w:val="24"/>
                  <w:lang w:val="en" w:eastAsia="en-AU"/>
                </w:rPr>
                <w:t>ASCIA Action Plans for Anaphylaxis and Allergic Reactions</w:t>
              </w:r>
            </w:hyperlink>
          </w:p>
          <w:p w14:paraId="41D992CF" w14:textId="77777777" w:rsidR="009F008D" w:rsidRDefault="00925037" w:rsidP="00925037">
            <w:pPr>
              <w:spacing w:after="0" w:line="240" w:lineRule="auto"/>
              <w:rPr>
                <w:rFonts w:cs="Calibri"/>
                <w:sz w:val="24"/>
                <w:szCs w:val="24"/>
              </w:rPr>
            </w:pPr>
            <w:r w:rsidRPr="009F008D">
              <w:rPr>
                <w:rFonts w:cs="Calibri"/>
                <w:sz w:val="24"/>
                <w:szCs w:val="24"/>
              </w:rPr>
              <w:t>Staying Healthy Guide 5</w:t>
            </w:r>
            <w:r w:rsidRPr="009F008D">
              <w:rPr>
                <w:rFonts w:cs="Calibri"/>
                <w:sz w:val="24"/>
                <w:szCs w:val="24"/>
                <w:vertAlign w:val="superscript"/>
              </w:rPr>
              <w:t>th</w:t>
            </w:r>
            <w:r w:rsidRPr="009F008D">
              <w:rPr>
                <w:rFonts w:cs="Calibri"/>
                <w:sz w:val="24"/>
                <w:szCs w:val="24"/>
              </w:rPr>
              <w:t xml:space="preserve"> Edition</w:t>
            </w:r>
          </w:p>
          <w:p w14:paraId="227424FF" w14:textId="1F5959DF" w:rsidR="00925037" w:rsidRPr="00925037" w:rsidRDefault="00925037" w:rsidP="00925037">
            <w:pPr>
              <w:spacing w:after="0" w:line="240" w:lineRule="auto"/>
              <w:rPr>
                <w:rFonts w:cs="Calibri"/>
                <w:sz w:val="24"/>
                <w:szCs w:val="24"/>
              </w:rPr>
            </w:pPr>
          </w:p>
        </w:tc>
      </w:tr>
      <w:tr w:rsidR="00682C2E" w:rsidRPr="00682C2E" w14:paraId="2F9B9146" w14:textId="77777777" w:rsidTr="000A06B6">
        <w:trPr>
          <w:trHeight w:val="120"/>
        </w:trPr>
        <w:tc>
          <w:tcPr>
            <w:tcW w:w="10745" w:type="dxa"/>
            <w:gridSpan w:val="4"/>
            <w:shd w:val="clear" w:color="auto" w:fill="FFFFFF"/>
          </w:tcPr>
          <w:p w14:paraId="771F310B" w14:textId="5F660683" w:rsidR="009F008D" w:rsidRPr="00780FA1" w:rsidRDefault="009F008D" w:rsidP="00780FA1">
            <w:pPr>
              <w:pStyle w:val="Body1"/>
              <w:rPr>
                <w:rFonts w:ascii="Calibri" w:hAnsi="Calibri" w:cs="Calibri"/>
                <w:szCs w:val="24"/>
              </w:rPr>
            </w:pPr>
            <w:r w:rsidRPr="00780FA1">
              <w:rPr>
                <w:rFonts w:ascii="Calibri" w:hAnsi="Calibri" w:cs="Calibri"/>
                <w:szCs w:val="24"/>
              </w:rPr>
              <w:t>Waratah Public School has a comprehensive administration of medication policy. This localised procedure outlines the processes for dealing with medical conditions and administering medication to children attending the preschool.</w:t>
            </w:r>
            <w:r w:rsidR="00A06D47" w:rsidRPr="00780FA1">
              <w:rPr>
                <w:rFonts w:ascii="Calibri" w:hAnsi="Calibri" w:cs="Calibri"/>
                <w:szCs w:val="24"/>
              </w:rPr>
              <w:t xml:space="preserve"> </w:t>
            </w:r>
            <w:r w:rsidRPr="00780FA1">
              <w:rPr>
                <w:rFonts w:ascii="Calibri" w:hAnsi="Calibri" w:cs="Calibri"/>
                <w:szCs w:val="24"/>
              </w:rPr>
              <w:t>The D</w:t>
            </w:r>
            <w:r w:rsidR="00A06D47" w:rsidRPr="00780FA1">
              <w:rPr>
                <w:rFonts w:ascii="Calibri" w:hAnsi="Calibri" w:cs="Calibri"/>
                <w:szCs w:val="24"/>
              </w:rPr>
              <w:t xml:space="preserve">epartment of </w:t>
            </w:r>
            <w:r w:rsidRPr="00780FA1">
              <w:rPr>
                <w:rFonts w:ascii="Calibri" w:hAnsi="Calibri" w:cs="Calibri"/>
                <w:szCs w:val="24"/>
              </w:rPr>
              <w:t>E</w:t>
            </w:r>
            <w:r w:rsidR="00A06D47" w:rsidRPr="00780FA1">
              <w:rPr>
                <w:rFonts w:ascii="Calibri" w:hAnsi="Calibri" w:cs="Calibri"/>
                <w:szCs w:val="24"/>
              </w:rPr>
              <w:t>ducation’s</w:t>
            </w:r>
            <w:r w:rsidRPr="00780FA1">
              <w:rPr>
                <w:rFonts w:ascii="Calibri" w:hAnsi="Calibri" w:cs="Calibri"/>
                <w:szCs w:val="24"/>
              </w:rPr>
              <w:t xml:space="preserve"> 'Student Health in NSW Public School's Policy, states that "the school, including the Preschool, must assist with the administration of medication during school hours, if the parents or other cares cannot reasonably do so."</w:t>
            </w:r>
          </w:p>
          <w:p w14:paraId="6814B62A" w14:textId="7D9D5CA5" w:rsidR="00A06D47" w:rsidRPr="00780FA1" w:rsidRDefault="00A06D47" w:rsidP="00780FA1">
            <w:pPr>
              <w:pStyle w:val="Body1"/>
              <w:rPr>
                <w:rFonts w:ascii="Calibri" w:hAnsi="Calibri" w:cs="Calibri"/>
                <w:szCs w:val="24"/>
              </w:rPr>
            </w:pPr>
          </w:p>
          <w:p w14:paraId="18F81BA8" w14:textId="1D95D4EF" w:rsidR="00A06D47" w:rsidRPr="00780FA1" w:rsidRDefault="00A06D47" w:rsidP="00780FA1">
            <w:pPr>
              <w:pStyle w:val="Body1"/>
              <w:rPr>
                <w:rFonts w:ascii="Calibri" w:hAnsi="Calibri" w:cs="Calibri"/>
                <w:szCs w:val="24"/>
              </w:rPr>
            </w:pPr>
            <w:r w:rsidRPr="00780FA1">
              <w:rPr>
                <w:rFonts w:ascii="Calibri" w:hAnsi="Calibri" w:cs="Calibri"/>
                <w:szCs w:val="24"/>
              </w:rPr>
              <w:t>At Waratah Public School;</w:t>
            </w:r>
          </w:p>
          <w:p w14:paraId="1816A706" w14:textId="77777777" w:rsidR="00A06D47" w:rsidRPr="00780FA1" w:rsidRDefault="00A06D47" w:rsidP="00780FA1">
            <w:pPr>
              <w:pStyle w:val="Body1"/>
              <w:rPr>
                <w:rFonts w:ascii="Calibri" w:hAnsi="Calibri" w:cs="Calibri"/>
                <w:szCs w:val="24"/>
              </w:rPr>
            </w:pPr>
          </w:p>
          <w:p w14:paraId="02A958C1" w14:textId="300C7361" w:rsidR="009F008D" w:rsidRPr="00780FA1" w:rsidRDefault="009F008D"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All permanent staff should have CPR &amp; first aid training and be aware of any child at the centre who </w:t>
            </w:r>
            <w:r w:rsidR="00925037" w:rsidRPr="00780FA1">
              <w:rPr>
                <w:rFonts w:ascii="Calibri" w:hAnsi="Calibri" w:cs="Calibri"/>
                <w:sz w:val="24"/>
                <w:szCs w:val="24"/>
              </w:rPr>
              <w:t>has a</w:t>
            </w:r>
            <w:r w:rsidRPr="00780FA1">
              <w:rPr>
                <w:rFonts w:ascii="Calibri" w:hAnsi="Calibri" w:cs="Calibri"/>
                <w:sz w:val="24"/>
                <w:szCs w:val="24"/>
              </w:rPr>
              <w:t xml:space="preserve"> </w:t>
            </w:r>
            <w:r w:rsidR="00E74808" w:rsidRPr="00780FA1">
              <w:rPr>
                <w:rFonts w:ascii="Calibri" w:hAnsi="Calibri" w:cs="Calibri"/>
                <w:sz w:val="24"/>
                <w:szCs w:val="24"/>
              </w:rPr>
              <w:t>medical condition</w:t>
            </w:r>
            <w:r w:rsidRPr="00780FA1">
              <w:rPr>
                <w:rFonts w:ascii="Calibri" w:hAnsi="Calibri" w:cs="Calibri"/>
                <w:sz w:val="24"/>
                <w:szCs w:val="24"/>
              </w:rPr>
              <w:t xml:space="preserve"> (ie. epilepsy, asthma, anaphylaxis, diabetes) and know where medication and action plans are located.</w:t>
            </w:r>
          </w:p>
          <w:p w14:paraId="35BE8B01" w14:textId="68B324FB" w:rsidR="009F008D" w:rsidRPr="00780FA1" w:rsidRDefault="009F008D"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Preschool first aid kits must remain well-stocked and kept behind the locked preschool kitchen door and outdoor kitchen cupboard. Emergency medication must be stored out of reach of children.</w:t>
            </w:r>
          </w:p>
          <w:p w14:paraId="3B9E9BBB" w14:textId="0FEEA5E7" w:rsidR="00E74808" w:rsidRPr="00780FA1" w:rsidRDefault="00E74808"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A general use EpiPen Jnr and a general use EpiPen auto injector, are provided for the preschool to use in an emergency. These must be stored with general use ASCIA Action plans in the preschool kitchen. </w:t>
            </w:r>
          </w:p>
          <w:p w14:paraId="33AD5EB9" w14:textId="30A48A11" w:rsidR="00E74808" w:rsidRPr="00780FA1" w:rsidRDefault="00E74808"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lastRenderedPageBreak/>
              <w:t>The school provides a general use asthma reliever for use in an emergency. This must be stored with a general asthma action plan in the preschool kitchen.</w:t>
            </w:r>
          </w:p>
          <w:p w14:paraId="3CF128DF" w14:textId="77777777" w:rsidR="00F25DD9"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It is the responsibility of the parents/carers to indicate on their child’s enrolment form if their child has a medical condition or allergy. Further information is collecting via planned parent teacher meetings, either via phone or face to face, prior to enrolment.</w:t>
            </w:r>
          </w:p>
          <w:p w14:paraId="3E0355F5" w14:textId="21057E95" w:rsidR="00F25DD9" w:rsidRPr="00780FA1" w:rsidRDefault="00F25DD9" w:rsidP="00780FA1">
            <w:pPr>
              <w:pStyle w:val="ListParagraph"/>
              <w:numPr>
                <w:ilvl w:val="0"/>
                <w:numId w:val="17"/>
              </w:numPr>
              <w:spacing w:after="0" w:line="240" w:lineRule="auto"/>
              <w:ind w:left="577"/>
              <w:rPr>
                <w:rFonts w:ascii="Calibri" w:hAnsi="Calibri" w:cs="Calibri"/>
                <w:sz w:val="24"/>
                <w:szCs w:val="24"/>
              </w:rPr>
            </w:pPr>
            <w:r w:rsidRPr="00780FA1">
              <w:rPr>
                <w:rFonts w:ascii="Calibri" w:hAnsi="Calibri" w:cs="Calibri"/>
                <w:w w:val="105"/>
                <w:sz w:val="24"/>
                <w:szCs w:val="24"/>
              </w:rPr>
              <w:t xml:space="preserve">The teacher or principal must consult with the family to develop an </w:t>
            </w:r>
            <w:r w:rsidRPr="00780FA1">
              <w:rPr>
                <w:rFonts w:ascii="Calibri" w:hAnsi="Calibri" w:cs="Calibri"/>
                <w:i/>
                <w:w w:val="105"/>
                <w:sz w:val="24"/>
                <w:szCs w:val="24"/>
              </w:rPr>
              <w:t>Individual Health Care Plan</w:t>
            </w:r>
            <w:r w:rsidRPr="00780FA1">
              <w:rPr>
                <w:rFonts w:ascii="Calibri" w:hAnsi="Calibri" w:cs="Calibri"/>
                <w:w w:val="105"/>
                <w:sz w:val="24"/>
                <w:szCs w:val="24"/>
              </w:rPr>
              <w:t xml:space="preserve"> for any child who is diagnosed with </w:t>
            </w:r>
            <w:r w:rsidRPr="00780FA1">
              <w:rPr>
                <w:rFonts w:ascii="Calibri" w:hAnsi="Calibri" w:cs="Calibri"/>
                <w:b/>
                <w:w w:val="105"/>
                <w:sz w:val="24"/>
                <w:szCs w:val="24"/>
              </w:rPr>
              <w:t xml:space="preserve">severe asthma, type 1 diabetes, epilepsy </w:t>
            </w:r>
            <w:r w:rsidRPr="00780FA1">
              <w:rPr>
                <w:rFonts w:ascii="Calibri" w:hAnsi="Calibri" w:cs="Calibri"/>
                <w:w w:val="105"/>
                <w:sz w:val="24"/>
                <w:szCs w:val="24"/>
              </w:rPr>
              <w:t xml:space="preserve">or </w:t>
            </w:r>
            <w:r w:rsidRPr="00780FA1">
              <w:rPr>
                <w:rFonts w:ascii="Calibri" w:hAnsi="Calibri" w:cs="Calibri"/>
                <w:b/>
                <w:w w:val="105"/>
                <w:sz w:val="24"/>
                <w:szCs w:val="24"/>
              </w:rPr>
              <w:t>anaphylaxis,</w:t>
            </w:r>
            <w:r w:rsidRPr="00780FA1">
              <w:rPr>
                <w:rFonts w:ascii="Calibri" w:hAnsi="Calibri" w:cs="Calibri"/>
                <w:w w:val="105"/>
                <w:sz w:val="24"/>
                <w:szCs w:val="24"/>
              </w:rPr>
              <w:t xml:space="preserve"> is at risk of an emergency reaction or requires</w:t>
            </w:r>
            <w:r w:rsidRPr="00780FA1">
              <w:rPr>
                <w:rFonts w:ascii="Calibri" w:hAnsi="Calibri" w:cs="Calibri"/>
                <w:spacing w:val="-28"/>
                <w:w w:val="105"/>
                <w:sz w:val="24"/>
                <w:szCs w:val="24"/>
              </w:rPr>
              <w:t xml:space="preserve"> </w:t>
            </w:r>
            <w:r w:rsidRPr="00780FA1">
              <w:rPr>
                <w:rFonts w:ascii="Calibri" w:hAnsi="Calibri" w:cs="Calibri"/>
                <w:w w:val="105"/>
                <w:sz w:val="24"/>
                <w:szCs w:val="24"/>
              </w:rPr>
              <w:t xml:space="preserve">health </w:t>
            </w:r>
            <w:r w:rsidRPr="00780FA1">
              <w:rPr>
                <w:rFonts w:ascii="Calibri" w:hAnsi="Calibri" w:cs="Calibri"/>
                <w:sz w:val="24"/>
                <w:szCs w:val="24"/>
              </w:rPr>
              <w:t>care</w:t>
            </w:r>
            <w:r w:rsidRPr="00780FA1">
              <w:rPr>
                <w:rFonts w:ascii="Calibri" w:hAnsi="Calibri" w:cs="Calibri"/>
                <w:spacing w:val="35"/>
                <w:sz w:val="24"/>
                <w:szCs w:val="24"/>
              </w:rPr>
              <w:t xml:space="preserve"> </w:t>
            </w:r>
            <w:r w:rsidRPr="00780FA1">
              <w:rPr>
                <w:rFonts w:ascii="Calibri" w:hAnsi="Calibri" w:cs="Calibri"/>
                <w:sz w:val="24"/>
                <w:szCs w:val="24"/>
              </w:rPr>
              <w:t xml:space="preserve">procedures. </w:t>
            </w:r>
          </w:p>
          <w:p w14:paraId="16088C74" w14:textId="77777777" w:rsidR="00F25DD9" w:rsidRPr="00780FA1" w:rsidRDefault="00F25DD9" w:rsidP="00780FA1">
            <w:pPr>
              <w:spacing w:after="0" w:line="240" w:lineRule="auto"/>
              <w:rPr>
                <w:rFonts w:ascii="Calibri" w:hAnsi="Calibri" w:cs="Calibri"/>
                <w:sz w:val="24"/>
                <w:szCs w:val="24"/>
              </w:rPr>
            </w:pPr>
          </w:p>
          <w:p w14:paraId="7D3F9F04" w14:textId="0CC45FCE" w:rsidR="00E74808" w:rsidRPr="00780FA1" w:rsidRDefault="00E74808" w:rsidP="00780FA1">
            <w:pPr>
              <w:pStyle w:val="ListParagraph"/>
              <w:numPr>
                <w:ilvl w:val="0"/>
                <w:numId w:val="17"/>
              </w:numPr>
              <w:spacing w:after="0" w:line="240" w:lineRule="auto"/>
              <w:ind w:left="577"/>
              <w:rPr>
                <w:rFonts w:ascii="Calibri" w:hAnsi="Calibri" w:cs="Calibri"/>
                <w:sz w:val="24"/>
                <w:szCs w:val="24"/>
              </w:rPr>
            </w:pPr>
            <w:r w:rsidRPr="00780FA1">
              <w:rPr>
                <w:rFonts w:ascii="Calibri" w:hAnsi="Calibri" w:cs="Calibri"/>
                <w:sz w:val="24"/>
                <w:szCs w:val="24"/>
              </w:rPr>
              <w:t xml:space="preserve">A risk minimisation plan must be developed by the child’s teacher, in consultation with the parents/carers for any child </w:t>
            </w:r>
            <w:r w:rsidRPr="00780FA1">
              <w:rPr>
                <w:rFonts w:ascii="Calibri" w:hAnsi="Calibri" w:cs="Calibri"/>
                <w:w w:val="105"/>
                <w:sz w:val="24"/>
                <w:szCs w:val="24"/>
              </w:rPr>
              <w:t xml:space="preserve">who is diagnosed with </w:t>
            </w:r>
            <w:r w:rsidRPr="00780FA1">
              <w:rPr>
                <w:rFonts w:ascii="Calibri" w:hAnsi="Calibri" w:cs="Calibri"/>
                <w:b/>
                <w:w w:val="105"/>
                <w:sz w:val="24"/>
                <w:szCs w:val="24"/>
              </w:rPr>
              <w:t xml:space="preserve">severe asthma, type 1 diabetes, epilepsy </w:t>
            </w:r>
            <w:r w:rsidRPr="00780FA1">
              <w:rPr>
                <w:rFonts w:ascii="Calibri" w:hAnsi="Calibri" w:cs="Calibri"/>
                <w:w w:val="105"/>
                <w:sz w:val="24"/>
                <w:szCs w:val="24"/>
              </w:rPr>
              <w:t xml:space="preserve">or </w:t>
            </w:r>
            <w:r w:rsidRPr="00780FA1">
              <w:rPr>
                <w:rFonts w:ascii="Calibri" w:hAnsi="Calibri" w:cs="Calibri"/>
                <w:b/>
                <w:w w:val="105"/>
                <w:sz w:val="24"/>
                <w:szCs w:val="24"/>
              </w:rPr>
              <w:t>anaphylaxis,</w:t>
            </w:r>
            <w:r w:rsidRPr="00780FA1">
              <w:rPr>
                <w:rFonts w:ascii="Calibri" w:hAnsi="Calibri" w:cs="Calibri"/>
                <w:w w:val="105"/>
                <w:sz w:val="24"/>
                <w:szCs w:val="24"/>
              </w:rPr>
              <w:t xml:space="preserve"> is at risk of an emergency reaction or requires</w:t>
            </w:r>
            <w:r w:rsidRPr="00780FA1">
              <w:rPr>
                <w:rFonts w:ascii="Calibri" w:hAnsi="Calibri" w:cs="Calibri"/>
                <w:spacing w:val="-28"/>
                <w:w w:val="105"/>
                <w:sz w:val="24"/>
                <w:szCs w:val="24"/>
              </w:rPr>
              <w:t xml:space="preserve"> </w:t>
            </w:r>
            <w:r w:rsidRPr="00780FA1">
              <w:rPr>
                <w:rFonts w:ascii="Calibri" w:hAnsi="Calibri" w:cs="Calibri"/>
                <w:w w:val="105"/>
                <w:sz w:val="24"/>
                <w:szCs w:val="24"/>
              </w:rPr>
              <w:t xml:space="preserve">health </w:t>
            </w:r>
            <w:r w:rsidRPr="00780FA1">
              <w:rPr>
                <w:rFonts w:ascii="Calibri" w:hAnsi="Calibri" w:cs="Calibri"/>
                <w:sz w:val="24"/>
                <w:szCs w:val="24"/>
              </w:rPr>
              <w:t>care</w:t>
            </w:r>
            <w:r w:rsidRPr="00780FA1">
              <w:rPr>
                <w:rFonts w:ascii="Calibri" w:hAnsi="Calibri" w:cs="Calibri"/>
                <w:spacing w:val="35"/>
                <w:sz w:val="24"/>
                <w:szCs w:val="24"/>
              </w:rPr>
              <w:t xml:space="preserve"> </w:t>
            </w:r>
            <w:r w:rsidRPr="00780FA1">
              <w:rPr>
                <w:rFonts w:ascii="Calibri" w:hAnsi="Calibri" w:cs="Calibri"/>
                <w:sz w:val="24"/>
                <w:szCs w:val="24"/>
              </w:rPr>
              <w:t xml:space="preserve">procedures. </w:t>
            </w:r>
          </w:p>
          <w:p w14:paraId="649C2558" w14:textId="77777777" w:rsidR="00E74808" w:rsidRPr="00780FA1" w:rsidRDefault="00E74808" w:rsidP="00780FA1">
            <w:pPr>
              <w:spacing w:after="0" w:line="240" w:lineRule="auto"/>
              <w:rPr>
                <w:rFonts w:ascii="Calibri" w:hAnsi="Calibri" w:cs="Calibri"/>
                <w:sz w:val="24"/>
                <w:szCs w:val="24"/>
              </w:rPr>
            </w:pPr>
          </w:p>
          <w:p w14:paraId="651E5625" w14:textId="3B5B5CAE" w:rsidR="00E74808"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Parents/Carers of children with a medical condition or allergy, must be provided with a copy of Waratah Public School Preschool’s ‘Dealing with Medical Conditions’ localised procedure and the Department of Education’s ‘Student Health in NSW Schools’ policy. It is the child’s teachers’ responsibility to provide a copy of the child’s </w:t>
            </w:r>
            <w:r w:rsidRPr="00780FA1">
              <w:rPr>
                <w:rFonts w:ascii="Calibri" w:hAnsi="Calibri" w:cs="Calibri"/>
                <w:i/>
                <w:iCs/>
                <w:sz w:val="24"/>
                <w:szCs w:val="24"/>
              </w:rPr>
              <w:t>Individual Health Care Plan</w:t>
            </w:r>
            <w:r w:rsidRPr="00780FA1">
              <w:rPr>
                <w:rFonts w:ascii="Calibri" w:hAnsi="Calibri" w:cs="Calibri"/>
                <w:sz w:val="24"/>
                <w:szCs w:val="24"/>
              </w:rPr>
              <w:t xml:space="preserve"> and these documents to families.</w:t>
            </w:r>
          </w:p>
          <w:p w14:paraId="00249F54" w14:textId="109FFFA0" w:rsidR="00F25DD9"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Educators are required to complete a communication plan prior to a child with a medical need or allergy enrolling at the service. This plan needs to be signed and dated by the educator and parent/carer.</w:t>
            </w:r>
          </w:p>
          <w:p w14:paraId="1801061A" w14:textId="77777777" w:rsidR="00F25DD9"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Educators are required to keep a record of communication that occurs between the parent/carer of a child with a medical condition or allergy. This must be signed and dated by an educator after communication has been recorded. </w:t>
            </w:r>
          </w:p>
          <w:p w14:paraId="7A53C9D7" w14:textId="24CC3368" w:rsidR="00F25DD9"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Parents of a child requiring an individual health care plan will need to provide staff with an emergency management plan (ASCIA - Anaphylaxis, Asthma action plans) and medication. Action plans must include the child and doctors’ details and be signed by the doctor. Copies of the emergency management plans will be stored in the casual folder and with the child’s medication. A clear current photo of the child will be attached to the plans.</w:t>
            </w:r>
          </w:p>
          <w:p w14:paraId="58534F28" w14:textId="77C3BBA2" w:rsidR="00F25DD9" w:rsidRPr="00780FA1" w:rsidRDefault="00F25DD9"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Upon enrolment, parents must provide educators with their child’s medication and any additional items (spacers, face masks etc.) which can be kept on the preschool premises. </w:t>
            </w:r>
          </w:p>
          <w:p w14:paraId="69E76341" w14:textId="49BB903C" w:rsidR="009F008D" w:rsidRPr="00780FA1" w:rsidRDefault="00925037"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Parents/carers must provide medication to educators upon arrival for a</w:t>
            </w:r>
            <w:r w:rsidR="00F25DD9" w:rsidRPr="00780FA1">
              <w:rPr>
                <w:rFonts w:ascii="Calibri" w:hAnsi="Calibri" w:cs="Calibri"/>
                <w:sz w:val="24"/>
                <w:szCs w:val="24"/>
              </w:rPr>
              <w:t xml:space="preserve">ny child requiring the administration of </w:t>
            </w:r>
            <w:r w:rsidRPr="00780FA1">
              <w:rPr>
                <w:rFonts w:ascii="Calibri" w:hAnsi="Calibri" w:cs="Calibri"/>
                <w:sz w:val="24"/>
                <w:szCs w:val="24"/>
              </w:rPr>
              <w:t xml:space="preserve">prescription </w:t>
            </w:r>
            <w:r w:rsidR="00F25DD9" w:rsidRPr="00780FA1">
              <w:rPr>
                <w:rFonts w:ascii="Calibri" w:hAnsi="Calibri" w:cs="Calibri"/>
                <w:sz w:val="24"/>
                <w:szCs w:val="24"/>
              </w:rPr>
              <w:t xml:space="preserve">medication for </w:t>
            </w:r>
            <w:r w:rsidRPr="00780FA1">
              <w:rPr>
                <w:rFonts w:ascii="Calibri" w:hAnsi="Calibri" w:cs="Calibri"/>
                <w:sz w:val="24"/>
                <w:szCs w:val="24"/>
              </w:rPr>
              <w:t>non-emergency</w:t>
            </w:r>
            <w:r w:rsidR="00F25DD9" w:rsidRPr="00780FA1">
              <w:rPr>
                <w:rFonts w:ascii="Calibri" w:hAnsi="Calibri" w:cs="Calibri"/>
                <w:sz w:val="24"/>
                <w:szCs w:val="24"/>
              </w:rPr>
              <w:t xml:space="preserve"> conditions</w:t>
            </w:r>
            <w:r w:rsidRPr="00780FA1">
              <w:rPr>
                <w:rFonts w:ascii="Calibri" w:hAnsi="Calibri" w:cs="Calibri"/>
                <w:sz w:val="24"/>
                <w:szCs w:val="24"/>
              </w:rPr>
              <w:t xml:space="preserve">. </w:t>
            </w:r>
            <w:r w:rsidR="009F008D" w:rsidRPr="00780FA1">
              <w:rPr>
                <w:rFonts w:ascii="Calibri" w:hAnsi="Calibri" w:cs="Calibri"/>
                <w:sz w:val="24"/>
                <w:szCs w:val="24"/>
              </w:rPr>
              <w:t>All medication is to be stored in the locked kitchen (either in the fridge or a medication storage bag).</w:t>
            </w:r>
          </w:p>
          <w:p w14:paraId="6CD7A6CD" w14:textId="74E1E12D" w:rsidR="009F008D" w:rsidRPr="00780FA1" w:rsidRDefault="00780FA1"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Non-prescription medication (such as Panadol, Zyrtec, Claratyne) cannot be administered to a child, unless prescribed by a medical practitioner, verified in a written letter from them. </w:t>
            </w:r>
            <w:r w:rsidR="00925037" w:rsidRPr="00780FA1">
              <w:rPr>
                <w:rFonts w:ascii="Calibri" w:hAnsi="Calibri" w:cs="Calibri"/>
                <w:sz w:val="24"/>
                <w:szCs w:val="24"/>
              </w:rPr>
              <w:t>All m</w:t>
            </w:r>
            <w:r w:rsidR="009F008D" w:rsidRPr="00780FA1">
              <w:rPr>
                <w:rFonts w:ascii="Calibri" w:hAnsi="Calibri" w:cs="Calibri"/>
                <w:sz w:val="24"/>
                <w:szCs w:val="24"/>
              </w:rPr>
              <w:t>edication must be in its original packaging with a pharmacy label stat</w:t>
            </w:r>
            <w:r w:rsidR="00925037" w:rsidRPr="00780FA1">
              <w:rPr>
                <w:rFonts w:ascii="Calibri" w:hAnsi="Calibri" w:cs="Calibri"/>
                <w:sz w:val="24"/>
                <w:szCs w:val="24"/>
              </w:rPr>
              <w:t>ing</w:t>
            </w:r>
            <w:r w:rsidR="009F008D" w:rsidRPr="00780FA1">
              <w:rPr>
                <w:rFonts w:ascii="Calibri" w:hAnsi="Calibri" w:cs="Calibri"/>
                <w:sz w:val="24"/>
                <w:szCs w:val="24"/>
              </w:rPr>
              <w:t xml:space="preserve"> the child's name</w:t>
            </w:r>
            <w:r w:rsidR="00925037" w:rsidRPr="00780FA1">
              <w:rPr>
                <w:rFonts w:ascii="Calibri" w:hAnsi="Calibri" w:cs="Calibri"/>
                <w:sz w:val="24"/>
                <w:szCs w:val="24"/>
              </w:rPr>
              <w:t xml:space="preserve">, </w:t>
            </w:r>
            <w:r w:rsidR="009F008D" w:rsidRPr="00780FA1">
              <w:rPr>
                <w:rFonts w:ascii="Calibri" w:hAnsi="Calibri" w:cs="Calibri"/>
                <w:sz w:val="24"/>
                <w:szCs w:val="24"/>
              </w:rPr>
              <w:t xml:space="preserve">dosage instructions and current use by date. </w:t>
            </w:r>
          </w:p>
          <w:p w14:paraId="09E8F8B5" w14:textId="2CD4B42E" w:rsidR="00925037" w:rsidRPr="00780FA1" w:rsidRDefault="00780FA1"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lastRenderedPageBreak/>
              <w:t>Medication can only be administered with parent or carer written authorisation, as recorded in a medication record</w:t>
            </w:r>
            <w:r w:rsidR="00D23CF5">
              <w:rPr>
                <w:rFonts w:ascii="Calibri" w:hAnsi="Calibri" w:cs="Calibri"/>
                <w:sz w:val="24"/>
                <w:szCs w:val="24"/>
              </w:rPr>
              <w:t xml:space="preserve"> (Appendix E)</w:t>
            </w:r>
            <w:r w:rsidRPr="00780FA1">
              <w:rPr>
                <w:rFonts w:ascii="Calibri" w:hAnsi="Calibri" w:cs="Calibri"/>
                <w:sz w:val="24"/>
                <w:szCs w:val="24"/>
              </w:rPr>
              <w:t>. This form must</w:t>
            </w:r>
            <w:r w:rsidR="009F008D" w:rsidRPr="00780FA1">
              <w:rPr>
                <w:rFonts w:ascii="Calibri" w:hAnsi="Calibri" w:cs="Calibri"/>
                <w:sz w:val="24"/>
                <w:szCs w:val="24"/>
              </w:rPr>
              <w:t xml:space="preserve"> state the name of the medication, </w:t>
            </w:r>
            <w:r w:rsidR="00925037" w:rsidRPr="00780FA1">
              <w:rPr>
                <w:rFonts w:ascii="Calibri" w:hAnsi="Calibri" w:cs="Calibri"/>
                <w:sz w:val="24"/>
                <w:szCs w:val="24"/>
              </w:rPr>
              <w:t xml:space="preserve">current </w:t>
            </w:r>
            <w:r w:rsidR="009F008D" w:rsidRPr="00780FA1">
              <w:rPr>
                <w:rFonts w:ascii="Calibri" w:hAnsi="Calibri" w:cs="Calibri"/>
                <w:sz w:val="24"/>
                <w:szCs w:val="24"/>
              </w:rPr>
              <w:t>date, time of last dose, method of dosage, time/s for administration</w:t>
            </w:r>
            <w:r w:rsidR="00925037" w:rsidRPr="00780FA1">
              <w:rPr>
                <w:rFonts w:ascii="Calibri" w:hAnsi="Calibri" w:cs="Calibri"/>
                <w:sz w:val="24"/>
                <w:szCs w:val="24"/>
              </w:rPr>
              <w:t xml:space="preserve">. </w:t>
            </w:r>
          </w:p>
          <w:p w14:paraId="024F825B" w14:textId="07B6FA40" w:rsidR="00780FA1" w:rsidRPr="00780FA1" w:rsidRDefault="00780FA1"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If a child is prescribed medication on a long-term basis (for example, anti-seizure medication), families can complete a long-term authorisation record. This authorisation can be withdrawn by the family at any point, either verbally or in writing.</w:t>
            </w:r>
          </w:p>
          <w:p w14:paraId="2826FFC9" w14:textId="6652AC6F" w:rsidR="009F008D" w:rsidRPr="00780FA1" w:rsidRDefault="00925037"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Educators must</w:t>
            </w:r>
            <w:r w:rsidR="009F008D" w:rsidRPr="00780FA1">
              <w:rPr>
                <w:rFonts w:ascii="Calibri" w:hAnsi="Calibri" w:cs="Calibri"/>
                <w:sz w:val="24"/>
                <w:szCs w:val="24"/>
              </w:rPr>
              <w:t xml:space="preserve"> </w:t>
            </w:r>
            <w:r w:rsidRPr="00780FA1">
              <w:rPr>
                <w:rFonts w:ascii="Calibri" w:hAnsi="Calibri" w:cs="Calibri"/>
                <w:sz w:val="24"/>
                <w:szCs w:val="24"/>
              </w:rPr>
              <w:t xml:space="preserve">only administer medication with another educator as a witness. The </w:t>
            </w:r>
            <w:r w:rsidR="009F008D" w:rsidRPr="00780FA1">
              <w:rPr>
                <w:rFonts w:ascii="Calibri" w:hAnsi="Calibri" w:cs="Calibri"/>
                <w:sz w:val="24"/>
                <w:szCs w:val="24"/>
              </w:rPr>
              <w:t>name</w:t>
            </w:r>
            <w:r w:rsidRPr="00780FA1">
              <w:rPr>
                <w:rFonts w:ascii="Calibri" w:hAnsi="Calibri" w:cs="Calibri"/>
                <w:sz w:val="24"/>
                <w:szCs w:val="24"/>
              </w:rPr>
              <w:t>s</w:t>
            </w:r>
            <w:r w:rsidR="009F008D" w:rsidRPr="00780FA1">
              <w:rPr>
                <w:rFonts w:ascii="Calibri" w:hAnsi="Calibri" w:cs="Calibri"/>
                <w:sz w:val="24"/>
                <w:szCs w:val="24"/>
              </w:rPr>
              <w:t xml:space="preserve"> of</w:t>
            </w:r>
            <w:r w:rsidRPr="00780FA1">
              <w:rPr>
                <w:rFonts w:ascii="Calibri" w:hAnsi="Calibri" w:cs="Calibri"/>
                <w:sz w:val="24"/>
                <w:szCs w:val="24"/>
              </w:rPr>
              <w:t xml:space="preserve"> the educators</w:t>
            </w:r>
            <w:r w:rsidR="009F008D" w:rsidRPr="00780FA1">
              <w:rPr>
                <w:rFonts w:ascii="Calibri" w:hAnsi="Calibri" w:cs="Calibri"/>
                <w:sz w:val="24"/>
                <w:szCs w:val="24"/>
              </w:rPr>
              <w:t xml:space="preserve"> who administered and </w:t>
            </w:r>
            <w:r w:rsidRPr="00780FA1">
              <w:rPr>
                <w:rFonts w:ascii="Calibri" w:hAnsi="Calibri" w:cs="Calibri"/>
                <w:sz w:val="24"/>
                <w:szCs w:val="24"/>
              </w:rPr>
              <w:t>witnessed the administration of the</w:t>
            </w:r>
            <w:r w:rsidR="009F008D" w:rsidRPr="00780FA1">
              <w:rPr>
                <w:rFonts w:ascii="Calibri" w:hAnsi="Calibri" w:cs="Calibri"/>
                <w:sz w:val="24"/>
                <w:szCs w:val="24"/>
              </w:rPr>
              <w:t xml:space="preserve"> medication</w:t>
            </w:r>
            <w:r w:rsidRPr="00780FA1">
              <w:rPr>
                <w:rFonts w:ascii="Calibri" w:hAnsi="Calibri" w:cs="Calibri"/>
                <w:sz w:val="24"/>
                <w:szCs w:val="24"/>
              </w:rPr>
              <w:t xml:space="preserve"> must be recorded and then signed by both educators</w:t>
            </w:r>
            <w:r w:rsidR="009F008D" w:rsidRPr="00780FA1">
              <w:rPr>
                <w:rFonts w:ascii="Calibri" w:hAnsi="Calibri" w:cs="Calibri"/>
                <w:sz w:val="24"/>
                <w:szCs w:val="24"/>
              </w:rPr>
              <w:t>. This form is to be shown to parents</w:t>
            </w:r>
            <w:r w:rsidRPr="00780FA1">
              <w:rPr>
                <w:rFonts w:ascii="Calibri" w:hAnsi="Calibri" w:cs="Calibri"/>
                <w:sz w:val="24"/>
                <w:szCs w:val="24"/>
              </w:rPr>
              <w:t>/carers</w:t>
            </w:r>
            <w:r w:rsidR="009F008D" w:rsidRPr="00780FA1">
              <w:rPr>
                <w:rFonts w:ascii="Calibri" w:hAnsi="Calibri" w:cs="Calibri"/>
                <w:sz w:val="24"/>
                <w:szCs w:val="24"/>
              </w:rPr>
              <w:t xml:space="preserve"> </w:t>
            </w:r>
            <w:r w:rsidRPr="00780FA1">
              <w:rPr>
                <w:rFonts w:ascii="Calibri" w:hAnsi="Calibri" w:cs="Calibri"/>
                <w:sz w:val="24"/>
                <w:szCs w:val="24"/>
              </w:rPr>
              <w:t>upon collection.</w:t>
            </w:r>
          </w:p>
          <w:p w14:paraId="294C003D" w14:textId="457D6841" w:rsidR="00A06D47" w:rsidRDefault="009F008D"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When medication is required to be administered ‘as required’, the above procedure should still be followed.</w:t>
            </w:r>
            <w:r w:rsidRPr="00780FA1">
              <w:rPr>
                <w:rFonts w:ascii="Calibri" w:hAnsi="Calibri" w:cs="Calibri"/>
                <w:b/>
                <w:sz w:val="24"/>
                <w:szCs w:val="24"/>
              </w:rPr>
              <w:t xml:space="preserve"> </w:t>
            </w:r>
            <w:r w:rsidRPr="00780FA1">
              <w:rPr>
                <w:rFonts w:ascii="Calibri" w:hAnsi="Calibri" w:cs="Calibri"/>
                <w:sz w:val="24"/>
                <w:szCs w:val="24"/>
              </w:rPr>
              <w:t xml:space="preserve">Parents should be notified of the need to administer medication at the time of administration. </w:t>
            </w:r>
          </w:p>
          <w:p w14:paraId="7715625F" w14:textId="3DA2467D" w:rsidR="005709B5" w:rsidRPr="00780FA1" w:rsidRDefault="005709B5" w:rsidP="00780FA1">
            <w:pPr>
              <w:numPr>
                <w:ilvl w:val="0"/>
                <w:numId w:val="17"/>
              </w:numPr>
              <w:spacing w:after="200" w:line="276" w:lineRule="auto"/>
              <w:ind w:left="577"/>
              <w:rPr>
                <w:rFonts w:ascii="Calibri" w:hAnsi="Calibri" w:cs="Calibri"/>
                <w:sz w:val="24"/>
                <w:szCs w:val="24"/>
              </w:rPr>
            </w:pPr>
            <w:r>
              <w:rPr>
                <w:rFonts w:ascii="Calibri" w:hAnsi="Calibri" w:cs="Calibri"/>
                <w:sz w:val="24"/>
                <w:szCs w:val="24"/>
              </w:rPr>
              <w:t xml:space="preserve">If medication is administered without prior permission </w:t>
            </w:r>
            <w:r>
              <w:rPr>
                <w:rFonts w:ascii="Calibri" w:hAnsi="Calibri" w:cs="Calibri"/>
                <w:sz w:val="24"/>
                <w:szCs w:val="24"/>
              </w:rPr>
              <w:t>to meet the medical needs of a child</w:t>
            </w:r>
            <w:r>
              <w:rPr>
                <w:rFonts w:ascii="Calibri" w:hAnsi="Calibri" w:cs="Calibri"/>
                <w:sz w:val="24"/>
                <w:szCs w:val="24"/>
              </w:rPr>
              <w:t xml:space="preserve">, an </w:t>
            </w:r>
            <w:r w:rsidRPr="005709B5">
              <w:rPr>
                <w:rFonts w:ascii="Calibri" w:hAnsi="Calibri" w:cs="Calibri"/>
                <w:i/>
                <w:iCs/>
                <w:sz w:val="24"/>
                <w:szCs w:val="24"/>
              </w:rPr>
              <w:t>Accident, Incident, Illness or Trauma</w:t>
            </w:r>
            <w:r>
              <w:rPr>
                <w:rFonts w:ascii="Calibri" w:hAnsi="Calibri" w:cs="Calibri"/>
                <w:sz w:val="24"/>
                <w:szCs w:val="24"/>
              </w:rPr>
              <w:t xml:space="preserve"> form must be completed, and parents/carers contacted. All details and communication must also be recorded on the child’s communication plan (for medical conditions). </w:t>
            </w:r>
          </w:p>
          <w:p w14:paraId="731FF3C7" w14:textId="77777777" w:rsidR="00780FA1" w:rsidRPr="00780FA1" w:rsidRDefault="00780FA1"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In the event of any emergency, the parents/carers and emergency services must be contacted as soon as practical, and a notification made to Early Learning.</w:t>
            </w:r>
          </w:p>
          <w:p w14:paraId="26F43A59" w14:textId="3BBD9593" w:rsidR="009F008D" w:rsidRPr="00780FA1" w:rsidRDefault="009F008D"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All medication forms are to be kept in the school until the child reaches the age of 25.</w:t>
            </w:r>
          </w:p>
          <w:p w14:paraId="026F2CF8" w14:textId="46D09115" w:rsidR="009F008D" w:rsidRPr="00780FA1" w:rsidRDefault="009F008D"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Children of preschool age are not permitted to self-administer medication whilst in the care of preschool educators.</w:t>
            </w:r>
          </w:p>
          <w:p w14:paraId="139A2924" w14:textId="15770DBE" w:rsidR="00780FA1" w:rsidRDefault="00780FA1" w:rsidP="00780FA1">
            <w:pPr>
              <w:numPr>
                <w:ilvl w:val="0"/>
                <w:numId w:val="17"/>
              </w:numPr>
              <w:spacing w:after="200" w:line="276" w:lineRule="auto"/>
              <w:ind w:left="577"/>
              <w:rPr>
                <w:rFonts w:ascii="Calibri" w:hAnsi="Calibri" w:cs="Calibri"/>
                <w:sz w:val="24"/>
                <w:szCs w:val="24"/>
              </w:rPr>
            </w:pPr>
            <w:r w:rsidRPr="00780FA1">
              <w:rPr>
                <w:rFonts w:ascii="Calibri" w:hAnsi="Calibri" w:cs="Calibri"/>
                <w:sz w:val="24"/>
                <w:szCs w:val="24"/>
              </w:rPr>
              <w:t xml:space="preserve">If a child enrols who is not yet toilet trained, educators meet with the family to develop a toileting plan and develop common goals for home and the preschool. The parents/carers will be asked to supply sufficient changes of clothes, nappies, disposable wipes, bags and a nappy bin service will be engaged if required. </w:t>
            </w:r>
          </w:p>
          <w:p w14:paraId="1356EDD2" w14:textId="3A2ABF52" w:rsidR="005709B5" w:rsidRDefault="005709B5" w:rsidP="00780FA1">
            <w:pPr>
              <w:numPr>
                <w:ilvl w:val="0"/>
                <w:numId w:val="17"/>
              </w:numPr>
              <w:spacing w:after="200" w:line="276" w:lineRule="auto"/>
              <w:ind w:left="577"/>
              <w:rPr>
                <w:rFonts w:ascii="Calibri" w:hAnsi="Calibri" w:cs="Calibri"/>
                <w:sz w:val="24"/>
                <w:szCs w:val="24"/>
              </w:rPr>
            </w:pPr>
            <w:r>
              <w:rPr>
                <w:rFonts w:ascii="Calibri" w:hAnsi="Calibri" w:cs="Calibri"/>
                <w:sz w:val="24"/>
                <w:szCs w:val="24"/>
              </w:rPr>
              <w:t xml:space="preserve">When managing conditions such as Chronic Constipation, or toileting needs related to a disability, an individual toileting plan will be developed for the child outlining how the condition will be managed. </w:t>
            </w:r>
          </w:p>
          <w:p w14:paraId="03AB236E" w14:textId="5BBD0495" w:rsidR="009F008D" w:rsidRPr="00293C49" w:rsidRDefault="0098285E" w:rsidP="00780FA1">
            <w:pPr>
              <w:numPr>
                <w:ilvl w:val="0"/>
                <w:numId w:val="17"/>
              </w:numPr>
              <w:spacing w:after="200" w:line="276" w:lineRule="auto"/>
              <w:ind w:left="577"/>
              <w:rPr>
                <w:rFonts w:ascii="Calibri" w:hAnsi="Calibri" w:cs="Calibri"/>
                <w:sz w:val="24"/>
                <w:szCs w:val="24"/>
              </w:rPr>
            </w:pPr>
            <w:r>
              <w:rPr>
                <w:rFonts w:ascii="Calibri" w:hAnsi="Calibri" w:cs="Calibri"/>
                <w:sz w:val="24"/>
                <w:szCs w:val="24"/>
              </w:rPr>
              <w:t>Educators will contact schools as part of their transition to school procedure to inform them of any Individual Health Care Plans.</w:t>
            </w:r>
            <w:bookmarkStart w:id="0" w:name="_GoBack"/>
            <w:bookmarkEnd w:id="0"/>
          </w:p>
          <w:p w14:paraId="577AF87E" w14:textId="77777777" w:rsidR="009F008D" w:rsidRPr="00780FA1" w:rsidRDefault="009F008D" w:rsidP="00780FA1">
            <w:pPr>
              <w:rPr>
                <w:rFonts w:ascii="Calibri" w:hAnsi="Calibri" w:cs="Calibri"/>
                <w:b/>
                <w:sz w:val="24"/>
                <w:szCs w:val="24"/>
              </w:rPr>
            </w:pPr>
            <w:r w:rsidRPr="00780FA1">
              <w:rPr>
                <w:rFonts w:ascii="Calibri" w:hAnsi="Calibri" w:cs="Calibri"/>
                <w:b/>
                <w:sz w:val="24"/>
                <w:szCs w:val="24"/>
              </w:rPr>
              <w:t>Evaluation</w:t>
            </w:r>
          </w:p>
          <w:p w14:paraId="3A64883A" w14:textId="3DCADF21" w:rsidR="00293C49" w:rsidRPr="00780FA1" w:rsidRDefault="009F008D" w:rsidP="00780FA1">
            <w:pPr>
              <w:rPr>
                <w:rFonts w:ascii="Calibri" w:hAnsi="Calibri" w:cs="Calibri"/>
                <w:sz w:val="24"/>
                <w:szCs w:val="24"/>
              </w:rPr>
            </w:pPr>
            <w:r w:rsidRPr="00780FA1">
              <w:rPr>
                <w:rFonts w:ascii="Calibri" w:hAnsi="Calibri" w:cs="Calibri"/>
                <w:sz w:val="24"/>
                <w:szCs w:val="24"/>
              </w:rPr>
              <w:t>All medication is administered following the prescribed procedures and we are ensuring that; “Each child's health needs are supported (Standard 2.1)"</w:t>
            </w:r>
            <w:r w:rsidR="00925037" w:rsidRPr="00780FA1">
              <w:rPr>
                <w:rFonts w:ascii="Calibri" w:hAnsi="Calibri" w:cs="Calibri"/>
                <w:sz w:val="24"/>
                <w:szCs w:val="24"/>
              </w:rPr>
              <w:t xml:space="preserve"> </w:t>
            </w:r>
            <w:r w:rsidRPr="00780FA1">
              <w:rPr>
                <w:rFonts w:ascii="Calibri" w:hAnsi="Calibri" w:cs="Calibri"/>
                <w:sz w:val="24"/>
                <w:szCs w:val="24"/>
              </w:rPr>
              <w:t>and "Each child is protected (Standard 2.3)."</w:t>
            </w:r>
          </w:p>
          <w:p w14:paraId="556AB83C" w14:textId="77777777" w:rsidR="009F008D" w:rsidRPr="00780FA1" w:rsidRDefault="009F008D" w:rsidP="00780FA1">
            <w:pPr>
              <w:spacing w:after="0"/>
              <w:rPr>
                <w:rFonts w:ascii="Calibri" w:hAnsi="Calibri" w:cs="Calibri"/>
                <w:b/>
                <w:sz w:val="24"/>
                <w:szCs w:val="24"/>
              </w:rPr>
            </w:pPr>
            <w:r w:rsidRPr="00780FA1">
              <w:rPr>
                <w:rFonts w:ascii="Calibri" w:hAnsi="Calibri" w:cs="Calibri"/>
                <w:b/>
                <w:sz w:val="24"/>
                <w:szCs w:val="24"/>
              </w:rPr>
              <w:t xml:space="preserve">Review </w:t>
            </w:r>
          </w:p>
          <w:p w14:paraId="40E51676" w14:textId="7F890A9F" w:rsidR="00682C2E" w:rsidRPr="00780FA1" w:rsidRDefault="009F008D" w:rsidP="00AD4AE9">
            <w:pPr>
              <w:pStyle w:val="ListParagraph"/>
              <w:ind w:left="0"/>
              <w:rPr>
                <w:rFonts w:ascii="Calibri" w:hAnsi="Calibri" w:cs="Calibri"/>
                <w:sz w:val="24"/>
                <w:szCs w:val="24"/>
              </w:rPr>
            </w:pPr>
            <w:r w:rsidRPr="00780FA1">
              <w:rPr>
                <w:rFonts w:ascii="Calibri" w:hAnsi="Calibri" w:cs="Calibri"/>
                <w:sz w:val="24"/>
                <w:szCs w:val="24"/>
              </w:rPr>
              <w:t xml:space="preserve">Management and staff will monitor and review the effectiveness of this policy at regular intervals throughout the year. Waratah Public School Preschool's Procedures must be reviewed and updated every 12 months. </w:t>
            </w:r>
            <w:r w:rsidRPr="00780FA1">
              <w:rPr>
                <w:rFonts w:ascii="Calibri" w:hAnsi="Calibri" w:cs="Calibri"/>
                <w:b/>
                <w:sz w:val="24"/>
                <w:szCs w:val="24"/>
                <w:u w:val="single"/>
              </w:rPr>
              <w:t>Due for Review in Feb 2021.</w:t>
            </w:r>
          </w:p>
        </w:tc>
      </w:tr>
    </w:tbl>
    <w:p w14:paraId="3594533D" w14:textId="77777777" w:rsidR="00387AEC" w:rsidRPr="00682C2E" w:rsidRDefault="00387AEC">
      <w:pPr>
        <w:rPr>
          <w:rFonts w:ascii="Arial" w:hAnsi="Arial" w:cs="Arial"/>
          <w:sz w:val="24"/>
          <w:szCs w:val="24"/>
          <w:lang w:val="en-US"/>
        </w:rPr>
      </w:pPr>
    </w:p>
    <w:sectPr w:rsidR="00387AEC" w:rsidRPr="00682C2E" w:rsidSect="00293C49">
      <w:pgSz w:w="11906" w:h="16838"/>
      <w:pgMar w:top="107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BA0659"/>
    <w:multiLevelType w:val="multilevel"/>
    <w:tmpl w:val="57B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611D49"/>
    <w:multiLevelType w:val="hybridMultilevel"/>
    <w:tmpl w:val="53EE2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2903DA"/>
    <w:multiLevelType w:val="hybridMultilevel"/>
    <w:tmpl w:val="E47884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7C3F90"/>
    <w:multiLevelType w:val="multilevel"/>
    <w:tmpl w:val="875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121F3"/>
    <w:multiLevelType w:val="hybridMultilevel"/>
    <w:tmpl w:val="1D44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2613846"/>
    <w:multiLevelType w:val="hybridMultilevel"/>
    <w:tmpl w:val="749E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2"/>
  </w:num>
  <w:num w:numId="5">
    <w:abstractNumId w:val="8"/>
  </w:num>
  <w:num w:numId="6">
    <w:abstractNumId w:val="16"/>
  </w:num>
  <w:num w:numId="7">
    <w:abstractNumId w:val="1"/>
  </w:num>
  <w:num w:numId="8">
    <w:abstractNumId w:val="0"/>
  </w:num>
  <w:num w:numId="9">
    <w:abstractNumId w:val="10"/>
  </w:num>
  <w:num w:numId="10">
    <w:abstractNumId w:val="2"/>
  </w:num>
  <w:num w:numId="11">
    <w:abstractNumId w:val="14"/>
  </w:num>
  <w:num w:numId="12">
    <w:abstractNumId w:val="13"/>
  </w:num>
  <w:num w:numId="13">
    <w:abstractNumId w:val="17"/>
  </w:num>
  <w:num w:numId="14">
    <w:abstractNumId w:val="5"/>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A06B6"/>
    <w:rsid w:val="000C32DE"/>
    <w:rsid w:val="00111C3F"/>
    <w:rsid w:val="0016232C"/>
    <w:rsid w:val="001676EE"/>
    <w:rsid w:val="00195028"/>
    <w:rsid w:val="001B7DBA"/>
    <w:rsid w:val="001D3BEE"/>
    <w:rsid w:val="00260455"/>
    <w:rsid w:val="00293C49"/>
    <w:rsid w:val="00296E2B"/>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709B5"/>
    <w:rsid w:val="005840EB"/>
    <w:rsid w:val="006178DE"/>
    <w:rsid w:val="00682C2E"/>
    <w:rsid w:val="006D22C7"/>
    <w:rsid w:val="006F0C78"/>
    <w:rsid w:val="007306D0"/>
    <w:rsid w:val="00777FBF"/>
    <w:rsid w:val="00780FA1"/>
    <w:rsid w:val="008058F0"/>
    <w:rsid w:val="00830C4B"/>
    <w:rsid w:val="00850F58"/>
    <w:rsid w:val="008542B0"/>
    <w:rsid w:val="0087654E"/>
    <w:rsid w:val="008775FC"/>
    <w:rsid w:val="008A132E"/>
    <w:rsid w:val="00910E38"/>
    <w:rsid w:val="00925037"/>
    <w:rsid w:val="00954AE4"/>
    <w:rsid w:val="00957ECD"/>
    <w:rsid w:val="0098285E"/>
    <w:rsid w:val="0099193C"/>
    <w:rsid w:val="009E0946"/>
    <w:rsid w:val="009F008D"/>
    <w:rsid w:val="00A00D26"/>
    <w:rsid w:val="00A06D47"/>
    <w:rsid w:val="00A67E4B"/>
    <w:rsid w:val="00A73636"/>
    <w:rsid w:val="00AD4AE9"/>
    <w:rsid w:val="00AE7A85"/>
    <w:rsid w:val="00B22704"/>
    <w:rsid w:val="00B731A9"/>
    <w:rsid w:val="00B81A2C"/>
    <w:rsid w:val="00C844B6"/>
    <w:rsid w:val="00CC3307"/>
    <w:rsid w:val="00CC46CB"/>
    <w:rsid w:val="00D2242E"/>
    <w:rsid w:val="00D23CF5"/>
    <w:rsid w:val="00D3260E"/>
    <w:rsid w:val="00D34CEB"/>
    <w:rsid w:val="00D40581"/>
    <w:rsid w:val="00D61D2C"/>
    <w:rsid w:val="00D71205"/>
    <w:rsid w:val="00DD6AA7"/>
    <w:rsid w:val="00E24213"/>
    <w:rsid w:val="00E2623F"/>
    <w:rsid w:val="00E35D69"/>
    <w:rsid w:val="00E567DE"/>
    <w:rsid w:val="00E6765F"/>
    <w:rsid w:val="00E74808"/>
    <w:rsid w:val="00E82A15"/>
    <w:rsid w:val="00EF4A13"/>
    <w:rsid w:val="00F02FC9"/>
    <w:rsid w:val="00F2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customStyle="1" w:styleId="Body1">
    <w:name w:val="Body 1"/>
    <w:rsid w:val="009F008D"/>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68.html" TargetMode="External"/><Relationship Id="rId13" Type="http://schemas.openxmlformats.org/officeDocument/2006/relationships/hyperlink" Target="http://www.austlii.edu.au/au/legis/nsw/consol_reg/eacsnr422/s94.html" TargetMode="External"/><Relationship Id="rId18" Type="http://schemas.openxmlformats.org/officeDocument/2006/relationships/hyperlink" Target="https://www.allergy.org.a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schoolsequella.det.nsw.edu.au/file/a240a1ff-d3e3-4883-92b4-a3591f4e12d7/1/leading-and-operating-department-preschool-guidelines.pdf" TargetMode="External"/><Relationship Id="rId12" Type="http://schemas.openxmlformats.org/officeDocument/2006/relationships/hyperlink" Target="http://www.austlii.edu.au/au/legis/nsw/consol_reg/eacsnr422/s93.html" TargetMode="External"/><Relationship Id="rId17" Type="http://schemas.openxmlformats.org/officeDocument/2006/relationships/hyperlink" Target="https://www.allergy.org.au/" TargetMode="External"/><Relationship Id="rId2" Type="http://schemas.openxmlformats.org/officeDocument/2006/relationships/styles" Target="styles.xml"/><Relationship Id="rId16" Type="http://schemas.openxmlformats.org/officeDocument/2006/relationships/hyperlink" Target="https://education.nsw.gov.au/teaching-and-learning/curriculum/preschool/policies-and-procedu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austlii.edu.au/au/legis/nsw/consol_reg/eacsnr422/s92.html" TargetMode="External"/><Relationship Id="rId5" Type="http://schemas.openxmlformats.org/officeDocument/2006/relationships/image" Target="media/image1.jpg"/><Relationship Id="rId15" Type="http://schemas.openxmlformats.org/officeDocument/2006/relationships/hyperlink" Target="http://www.austlii.edu.au/au/legis/nsw/consol_reg/eacsnr422/s96.html" TargetMode="External"/><Relationship Id="rId23" Type="http://schemas.openxmlformats.org/officeDocument/2006/relationships/customXml" Target="../customXml/item3.xml"/><Relationship Id="rId10" Type="http://schemas.openxmlformats.org/officeDocument/2006/relationships/hyperlink" Target="http://www.austlii.edu.au/au/legis/nsw/consol_reg/eacsnr422/s9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lii.edu.au/au/legis/nsw/consol_reg/eacsnr422/s90.html" TargetMode="External"/><Relationship Id="rId14" Type="http://schemas.openxmlformats.org/officeDocument/2006/relationships/hyperlink" Target="http://www.austlii.edu.au/au/legis/nsw/consol_reg/eacsnr422/s95.htm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8EC94-505F-4041-BA1C-1AB141B3915E}"/>
</file>

<file path=customXml/itemProps2.xml><?xml version="1.0" encoding="utf-8"?>
<ds:datastoreItem xmlns:ds="http://schemas.openxmlformats.org/officeDocument/2006/customXml" ds:itemID="{F30992C9-ED5B-453F-93DB-BBF58BD43E4B}"/>
</file>

<file path=customXml/itemProps3.xml><?xml version="1.0" encoding="utf-8"?>
<ds:datastoreItem xmlns:ds="http://schemas.openxmlformats.org/officeDocument/2006/customXml" ds:itemID="{F4C50A88-FF0A-4AAE-85FA-6C6BA7EC9CEA}"/>
</file>

<file path=docProps/app.xml><?xml version="1.0" encoding="utf-8"?>
<Properties xmlns="http://schemas.openxmlformats.org/officeDocument/2006/extended-properties" xmlns:vt="http://schemas.openxmlformats.org/officeDocument/2006/docPropsVTypes">
  <Template>Normal</Template>
  <TotalTime>20</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5</cp:revision>
  <cp:lastPrinted>2017-08-24T03:50:00Z</cp:lastPrinted>
  <dcterms:created xsi:type="dcterms:W3CDTF">2020-02-19T02:05:00Z</dcterms:created>
  <dcterms:modified xsi:type="dcterms:W3CDTF">2020-02-29T22:21:00Z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