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97A75" w14:textId="571D0763" w:rsidR="002F5D50" w:rsidRDefault="005057A2" w:rsidP="002F5D50">
      <w:pPr>
        <w:rPr>
          <w:rFonts w:ascii="Arial" w:eastAsia="Arial" w:hAnsi="Arial" w:cs="Arial"/>
          <w:b/>
          <w:color w:val="0070C0"/>
          <w:sz w:val="30"/>
          <w:szCs w:val="30"/>
        </w:rPr>
      </w:pPr>
      <w:r w:rsidRPr="005057A2">
        <w:rPr>
          <w:rFonts w:ascii="Arial" w:eastAsia="Arial" w:hAnsi="Arial" w:cs="Arial"/>
          <w:b/>
          <w:bCs/>
          <w:noProof/>
          <w:color w:val="0070C0"/>
          <w:sz w:val="30"/>
          <w:szCs w:val="30"/>
        </w:rPr>
        <w:drawing>
          <wp:anchor distT="0" distB="0" distL="114300" distR="114300" simplePos="0" relativeHeight="251658240" behindDoc="0" locked="0" layoutInCell="1" allowOverlap="1" wp14:anchorId="2FA9F384" wp14:editId="3AB2C726">
            <wp:simplePos x="0" y="0"/>
            <wp:positionH relativeFrom="column">
              <wp:posOffset>5858510</wp:posOffset>
            </wp:positionH>
            <wp:positionV relativeFrom="paragraph">
              <wp:posOffset>317</wp:posOffset>
            </wp:positionV>
            <wp:extent cx="792480" cy="786130"/>
            <wp:effectExtent l="0" t="0" r="7620" b="0"/>
            <wp:wrapSquare wrapText="bothSides"/>
            <wp:docPr id="2" name="Picture 2" descr="Waratah Public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atah Public Schoo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2480" cy="7861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5887">
        <w:rPr>
          <w:rFonts w:ascii="Arial" w:eastAsia="Arial" w:hAnsi="Arial" w:cs="Arial"/>
          <w:b/>
          <w:bCs/>
          <w:color w:val="0070C0"/>
          <w:sz w:val="30"/>
          <w:szCs w:val="30"/>
        </w:rPr>
        <w:t>Waratah</w:t>
      </w:r>
      <w:r w:rsidR="001411BE">
        <w:rPr>
          <w:rFonts w:ascii="Arial" w:eastAsia="Arial" w:hAnsi="Arial" w:cs="Arial"/>
          <w:b/>
          <w:bCs/>
          <w:color w:val="0070C0"/>
          <w:sz w:val="30"/>
          <w:szCs w:val="30"/>
        </w:rPr>
        <w:t xml:space="preserve"> </w:t>
      </w:r>
      <w:r w:rsidR="00B45E8D" w:rsidRPr="55C1B092">
        <w:rPr>
          <w:rFonts w:ascii="Arial" w:eastAsia="Arial" w:hAnsi="Arial" w:cs="Arial"/>
          <w:b/>
          <w:bCs/>
          <w:color w:val="0070C0"/>
          <w:sz w:val="30"/>
          <w:szCs w:val="30"/>
        </w:rPr>
        <w:t>P</w:t>
      </w:r>
      <w:r w:rsidR="002F5D50" w:rsidRPr="55C1B092">
        <w:rPr>
          <w:rFonts w:ascii="Arial" w:eastAsia="Arial" w:hAnsi="Arial" w:cs="Arial"/>
          <w:b/>
          <w:bCs/>
          <w:color w:val="0070C0"/>
          <w:sz w:val="30"/>
          <w:szCs w:val="30"/>
        </w:rPr>
        <w:t>ublic School Preschool</w:t>
      </w:r>
      <w:r w:rsidR="00EF4A13" w:rsidRPr="55C1B092">
        <w:rPr>
          <w:rFonts w:ascii="Arial" w:eastAsia="Arial" w:hAnsi="Arial" w:cs="Arial"/>
          <w:b/>
          <w:bCs/>
          <w:color w:val="0070C0"/>
          <w:sz w:val="30"/>
          <w:szCs w:val="30"/>
        </w:rPr>
        <w:t xml:space="preserve"> Procedure</w:t>
      </w:r>
      <w:r w:rsidRPr="005057A2">
        <w:t xml:space="preserve"> </w:t>
      </w:r>
    </w:p>
    <w:p w14:paraId="746EE932" w14:textId="7472DF1D" w:rsidR="00274B44" w:rsidRDefault="006D5FAE" w:rsidP="00CC3307">
      <w:pPr>
        <w:ind w:left="720" w:hanging="720"/>
        <w:rPr>
          <w:rFonts w:ascii="Arial" w:eastAsia="Arial" w:hAnsi="Arial" w:cs="Arial"/>
          <w:b/>
          <w:color w:val="0070C0"/>
          <w:sz w:val="36"/>
          <w:szCs w:val="36"/>
        </w:rPr>
      </w:pPr>
      <w:r>
        <w:rPr>
          <w:rFonts w:ascii="Arial" w:eastAsia="Arial" w:hAnsi="Arial" w:cs="Arial"/>
          <w:b/>
          <w:color w:val="0070C0"/>
          <w:sz w:val="36"/>
          <w:szCs w:val="36"/>
        </w:rPr>
        <w:t xml:space="preserve">Leading </w:t>
      </w:r>
      <w:r w:rsidR="00173A58">
        <w:rPr>
          <w:rFonts w:ascii="Arial" w:eastAsia="Arial" w:hAnsi="Arial" w:cs="Arial"/>
          <w:b/>
          <w:color w:val="0070C0"/>
          <w:sz w:val="36"/>
          <w:szCs w:val="36"/>
        </w:rPr>
        <w:t>C</w:t>
      </w:r>
      <w:r w:rsidR="00103C1B">
        <w:rPr>
          <w:rFonts w:ascii="Arial" w:eastAsia="Arial" w:hAnsi="Arial" w:cs="Arial"/>
          <w:b/>
          <w:color w:val="0070C0"/>
          <w:sz w:val="36"/>
          <w:szCs w:val="36"/>
        </w:rPr>
        <w:t xml:space="preserve">ontinuous </w:t>
      </w:r>
      <w:r w:rsidR="00173A58">
        <w:rPr>
          <w:rFonts w:ascii="Arial" w:eastAsia="Arial" w:hAnsi="Arial" w:cs="Arial"/>
          <w:b/>
          <w:color w:val="0070C0"/>
          <w:sz w:val="36"/>
          <w:szCs w:val="36"/>
        </w:rPr>
        <w:t>I</w:t>
      </w:r>
      <w:r w:rsidR="00103C1B">
        <w:rPr>
          <w:rFonts w:ascii="Arial" w:eastAsia="Arial" w:hAnsi="Arial" w:cs="Arial"/>
          <w:b/>
          <w:color w:val="0070C0"/>
          <w:sz w:val="36"/>
          <w:szCs w:val="36"/>
        </w:rPr>
        <w:t xml:space="preserve">mprovement in the </w:t>
      </w:r>
      <w:r w:rsidR="00173A58">
        <w:rPr>
          <w:rFonts w:ascii="Arial" w:eastAsia="Arial" w:hAnsi="Arial" w:cs="Arial"/>
          <w:b/>
          <w:color w:val="0070C0"/>
          <w:sz w:val="36"/>
          <w:szCs w:val="36"/>
        </w:rPr>
        <w:t>P</w:t>
      </w:r>
      <w:r w:rsidR="00103C1B">
        <w:rPr>
          <w:rFonts w:ascii="Arial" w:eastAsia="Arial" w:hAnsi="Arial" w:cs="Arial"/>
          <w:b/>
          <w:color w:val="0070C0"/>
          <w:sz w:val="36"/>
          <w:szCs w:val="36"/>
        </w:rPr>
        <w:t xml:space="preserve">reschool </w:t>
      </w:r>
    </w:p>
    <w:p w14:paraId="3C0BBDB2" w14:textId="15733E88" w:rsidR="00CC3307" w:rsidRPr="00CC3307" w:rsidRDefault="00EF4A13" w:rsidP="00CC3307">
      <w:pPr>
        <w:ind w:left="720" w:hanging="720"/>
        <w:rPr>
          <w:rFonts w:ascii="Arial" w:hAnsi="Arial" w:cs="Arial"/>
          <w:b/>
          <w:color w:val="0070C0"/>
          <w:sz w:val="24"/>
          <w:szCs w:val="24"/>
          <w:lang w:val="en-US"/>
        </w:rPr>
      </w:pPr>
      <w:r>
        <w:rPr>
          <w:rFonts w:ascii="Arial" w:hAnsi="Arial" w:cs="Arial"/>
          <w:b/>
          <w:color w:val="0070C0"/>
          <w:sz w:val="24"/>
          <w:szCs w:val="24"/>
          <w:lang w:val="en-US"/>
        </w:rPr>
        <w:t xml:space="preserve">Reviewed:  </w:t>
      </w:r>
      <w:r w:rsidR="00F75887">
        <w:rPr>
          <w:rFonts w:ascii="Arial" w:hAnsi="Arial" w:cs="Arial"/>
          <w:b/>
          <w:color w:val="0070C0"/>
          <w:sz w:val="24"/>
          <w:szCs w:val="24"/>
          <w:lang w:val="en-US"/>
        </w:rPr>
        <w:t xml:space="preserve">18/09/2020    </w:t>
      </w:r>
      <w:r w:rsidR="00F75887">
        <w:rPr>
          <w:rFonts w:ascii="Arial" w:hAnsi="Arial" w:cs="Arial"/>
          <w:b/>
          <w:color w:val="0070C0"/>
          <w:sz w:val="24"/>
          <w:szCs w:val="24"/>
          <w:lang w:val="en-US"/>
        </w:rPr>
        <w:tab/>
      </w:r>
      <w:r w:rsidR="00F75887">
        <w:rPr>
          <w:rFonts w:ascii="Arial" w:hAnsi="Arial" w:cs="Arial"/>
          <w:b/>
          <w:color w:val="0070C0"/>
          <w:sz w:val="24"/>
          <w:szCs w:val="24"/>
          <w:lang w:val="en-US"/>
        </w:rPr>
        <w:tab/>
      </w:r>
      <w:r w:rsidR="00F75887">
        <w:rPr>
          <w:rFonts w:ascii="Arial" w:hAnsi="Arial" w:cs="Arial"/>
          <w:b/>
          <w:color w:val="0070C0"/>
          <w:sz w:val="24"/>
          <w:szCs w:val="24"/>
          <w:lang w:val="en-US"/>
        </w:rPr>
        <w:tab/>
        <w:t>Next review: 18</w:t>
      </w:r>
      <w:r w:rsidR="001411BE">
        <w:rPr>
          <w:rFonts w:ascii="Arial" w:hAnsi="Arial" w:cs="Arial"/>
          <w:b/>
          <w:color w:val="0070C0"/>
          <w:sz w:val="24"/>
          <w:szCs w:val="24"/>
          <w:lang w:val="en-US"/>
        </w:rPr>
        <w:t>/09/2021</w:t>
      </w:r>
    </w:p>
    <w:tbl>
      <w:tblPr>
        <w:tblW w:w="106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7"/>
        <w:gridCol w:w="4394"/>
        <w:gridCol w:w="1588"/>
        <w:gridCol w:w="1814"/>
      </w:tblGrid>
      <w:tr w:rsidR="00CC3307" w:rsidRPr="00EF4A13" w14:paraId="1CF3881D" w14:textId="77777777" w:rsidTr="5CEBBB31">
        <w:trPr>
          <w:trHeight w:val="120"/>
        </w:trPr>
        <w:tc>
          <w:tcPr>
            <w:tcW w:w="2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9792E4E" w14:textId="5E3BCFA0" w:rsidR="00CC3307" w:rsidRPr="00EF4A13" w:rsidRDefault="00EF4A13" w:rsidP="00EF4A13">
            <w:pPr>
              <w:spacing w:line="240" w:lineRule="auto"/>
              <w:jc w:val="center"/>
              <w:rPr>
                <w:rFonts w:ascii="Arial" w:hAnsi="Arial" w:cs="Arial"/>
                <w:b/>
                <w:sz w:val="24"/>
                <w:szCs w:val="24"/>
              </w:rPr>
            </w:pPr>
            <w:r w:rsidRPr="00EF4A13">
              <w:rPr>
                <w:rFonts w:ascii="Arial" w:hAnsi="Arial" w:cs="Arial"/>
                <w:b/>
                <w:sz w:val="24"/>
                <w:szCs w:val="24"/>
              </w:rPr>
              <w:t xml:space="preserve">Education and care services </w:t>
            </w:r>
            <w:r w:rsidR="00CC3307" w:rsidRPr="00EF4A13">
              <w:rPr>
                <w:rFonts w:ascii="Arial" w:hAnsi="Arial" w:cs="Arial"/>
                <w:b/>
                <w:sz w:val="24"/>
                <w:szCs w:val="24"/>
              </w:rPr>
              <w:t>regulation</w:t>
            </w:r>
            <w:r w:rsidRPr="00EF4A13">
              <w:rPr>
                <w:rFonts w:ascii="Arial" w:hAnsi="Arial" w:cs="Arial"/>
                <w:b/>
                <w:sz w:val="24"/>
                <w:szCs w:val="24"/>
              </w:rPr>
              <w:t>/s</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8F23B9B" w14:textId="096EEB8B" w:rsidR="00CC3307" w:rsidRPr="00EF4A13" w:rsidRDefault="00EF4A13" w:rsidP="00EF4A13">
            <w:pPr>
              <w:spacing w:line="240" w:lineRule="auto"/>
              <w:jc w:val="center"/>
              <w:rPr>
                <w:rFonts w:ascii="Arial" w:hAnsi="Arial" w:cs="Arial"/>
                <w:b/>
                <w:sz w:val="24"/>
                <w:szCs w:val="24"/>
              </w:rPr>
            </w:pPr>
            <w:r w:rsidRPr="00EF4A13">
              <w:rPr>
                <w:rFonts w:ascii="Arial" w:hAnsi="Arial" w:cs="Arial"/>
                <w:b/>
                <w:sz w:val="24"/>
                <w:szCs w:val="24"/>
              </w:rPr>
              <w:t xml:space="preserve">NSW </w:t>
            </w:r>
            <w:r w:rsidR="00CC3307" w:rsidRPr="00EF4A13">
              <w:rPr>
                <w:rFonts w:ascii="Arial" w:hAnsi="Arial" w:cs="Arial"/>
                <w:b/>
                <w:sz w:val="24"/>
                <w:szCs w:val="24"/>
              </w:rPr>
              <w:t>Department of Education policy</w:t>
            </w:r>
            <w:r w:rsidRPr="00EF4A13">
              <w:rPr>
                <w:rFonts w:ascii="Arial" w:hAnsi="Arial" w:cs="Arial"/>
                <w:b/>
                <w:sz w:val="24"/>
                <w:szCs w:val="24"/>
              </w:rPr>
              <w:t xml:space="preserve">, </w:t>
            </w:r>
            <w:r w:rsidR="00CC3307" w:rsidRPr="00EF4A13">
              <w:rPr>
                <w:rFonts w:ascii="Arial" w:hAnsi="Arial" w:cs="Arial"/>
                <w:b/>
                <w:sz w:val="24"/>
                <w:szCs w:val="24"/>
              </w:rPr>
              <w:t>procedure</w:t>
            </w:r>
            <w:r w:rsidRPr="00EF4A13">
              <w:rPr>
                <w:rFonts w:ascii="Arial" w:hAnsi="Arial" w:cs="Arial"/>
                <w:b/>
                <w:sz w:val="24"/>
                <w:szCs w:val="24"/>
              </w:rPr>
              <w:t xml:space="preserve"> or guidelines</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FE577E8" w14:textId="0AE840DC" w:rsidR="00CC3307" w:rsidRPr="005057A2" w:rsidRDefault="00E304BD" w:rsidP="009458CD">
            <w:pPr>
              <w:spacing w:line="240" w:lineRule="auto"/>
              <w:jc w:val="center"/>
              <w:rPr>
                <w:rFonts w:ascii="Arial" w:eastAsia="Arial" w:hAnsi="Arial" w:cs="Arial"/>
                <w:b/>
                <w:sz w:val="18"/>
                <w:szCs w:val="18"/>
              </w:rPr>
            </w:pPr>
            <w:r w:rsidRPr="005057A2">
              <w:rPr>
                <w:rFonts w:ascii="Arial" w:hAnsi="Arial" w:cs="Arial"/>
                <w:b/>
                <w:sz w:val="18"/>
                <w:szCs w:val="18"/>
              </w:rPr>
              <w:t xml:space="preserve">Leading &amp; Operating Department Preschool Guidelines </w:t>
            </w:r>
            <w:r w:rsidR="009458CD" w:rsidRPr="005057A2">
              <w:rPr>
                <w:rStyle w:val="Hyperlink"/>
                <w:rFonts w:ascii="Arial" w:eastAsia="Arial" w:hAnsi="Arial" w:cs="Arial"/>
                <w:b/>
                <w:sz w:val="18"/>
                <w:szCs w:val="18"/>
              </w:rPr>
              <w:t xml:space="preserve"> </w:t>
            </w:r>
            <w:r w:rsidR="00522F4D" w:rsidRPr="005057A2">
              <w:rPr>
                <w:rFonts w:ascii="Arial" w:eastAsia="Arial" w:hAnsi="Arial" w:cs="Arial"/>
                <w:b/>
                <w:sz w:val="18"/>
                <w:szCs w:val="18"/>
              </w:rPr>
              <w:t xml:space="preserve"> reference</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135EDE0" w14:textId="142CE624" w:rsidR="00CC3307" w:rsidRPr="00EF4A13" w:rsidRDefault="00EF4A13" w:rsidP="00EF4A13">
            <w:pPr>
              <w:spacing w:line="240" w:lineRule="auto"/>
              <w:jc w:val="center"/>
              <w:rPr>
                <w:rFonts w:ascii="Arial" w:eastAsia="Arial" w:hAnsi="Arial" w:cs="Arial"/>
                <w:b/>
                <w:sz w:val="24"/>
                <w:szCs w:val="24"/>
              </w:rPr>
            </w:pPr>
            <w:r w:rsidRPr="00EF4A13">
              <w:rPr>
                <w:rFonts w:ascii="Arial" w:hAnsi="Arial" w:cs="Arial"/>
                <w:b/>
                <w:sz w:val="24"/>
                <w:szCs w:val="24"/>
              </w:rPr>
              <w:t>S</w:t>
            </w:r>
            <w:r w:rsidR="00CC3307" w:rsidRPr="00EF4A13">
              <w:rPr>
                <w:rFonts w:ascii="Arial" w:hAnsi="Arial" w:cs="Arial"/>
                <w:b/>
                <w:sz w:val="24"/>
                <w:szCs w:val="24"/>
              </w:rPr>
              <w:t>chool policy or procedure</w:t>
            </w:r>
            <w:r w:rsidRPr="00EF4A13">
              <w:rPr>
                <w:rFonts w:ascii="Arial" w:hAnsi="Arial" w:cs="Arial"/>
                <w:b/>
                <w:sz w:val="24"/>
                <w:szCs w:val="24"/>
              </w:rPr>
              <w:t>, where applicable</w:t>
            </w:r>
          </w:p>
        </w:tc>
      </w:tr>
      <w:tr w:rsidR="00365CD3" w:rsidRPr="00D61D2C" w14:paraId="0751E14E" w14:textId="77777777" w:rsidTr="5CEBBB31">
        <w:trPr>
          <w:trHeight w:val="120"/>
        </w:trPr>
        <w:tc>
          <w:tcPr>
            <w:tcW w:w="2807" w:type="dxa"/>
            <w:shd w:val="clear" w:color="auto" w:fill="FFFFFF" w:themeFill="background1"/>
          </w:tcPr>
          <w:p w14:paraId="15748753" w14:textId="77777777" w:rsidR="00C4319C" w:rsidRDefault="00C4319C" w:rsidP="00C4319C">
            <w:p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p w14:paraId="598F0D8B" w14:textId="1C05615A" w:rsidR="00C4319C" w:rsidRPr="00C4319C" w:rsidRDefault="00581FC6" w:rsidP="00C4319C">
            <w:p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hyperlink r:id="rId11" w:history="1">
              <w:r w:rsidR="00C4319C" w:rsidRPr="00C4319C">
                <w:rPr>
                  <w:rFonts w:ascii="Arial" w:eastAsia="Times New Roman" w:hAnsi="Arial" w:cs="Arial"/>
                  <w:b/>
                  <w:bCs/>
                  <w:color w:val="000000"/>
                  <w:spacing w:val="7"/>
                  <w:sz w:val="24"/>
                  <w:szCs w:val="24"/>
                  <w:u w:val="single"/>
                  <w:lang w:eastAsia="en-AU"/>
                </w:rPr>
                <w:t>Regulation 168(2)(l)</w:t>
              </w:r>
            </w:hyperlink>
            <w:r w:rsidR="00C4319C" w:rsidRPr="00C4319C">
              <w:rPr>
                <w:rFonts w:ascii="Arial" w:eastAsia="Times New Roman" w:hAnsi="Arial" w:cs="Arial"/>
                <w:color w:val="000000"/>
                <w:spacing w:val="2"/>
                <w:sz w:val="24"/>
                <w:szCs w:val="24"/>
                <w:lang w:eastAsia="en-AU"/>
              </w:rPr>
              <w:t> </w:t>
            </w:r>
          </w:p>
          <w:p w14:paraId="369B1E8E" w14:textId="77777777" w:rsidR="00365CD3" w:rsidRDefault="00581FC6" w:rsidP="006D5FAE">
            <w:pPr>
              <w:shd w:val="clear" w:color="auto" w:fill="FFFFFF"/>
              <w:spacing w:before="100" w:beforeAutospacing="1" w:after="100" w:afterAutospacing="1" w:line="240" w:lineRule="auto"/>
              <w:rPr>
                <w:rFonts w:ascii="Arial" w:hAnsi="Arial" w:cs="Arial"/>
                <w:b/>
                <w:sz w:val="24"/>
                <w:szCs w:val="24"/>
                <w:u w:val="single"/>
              </w:rPr>
            </w:pPr>
            <w:hyperlink r:id="rId12" w:history="1">
              <w:r w:rsidR="006D5FAE" w:rsidRPr="006D5FAE">
                <w:rPr>
                  <w:rStyle w:val="Hyperlink"/>
                  <w:rFonts w:ascii="Arial" w:hAnsi="Arial" w:cs="Arial"/>
                  <w:b/>
                  <w:color w:val="auto"/>
                  <w:sz w:val="24"/>
                  <w:szCs w:val="24"/>
                </w:rPr>
                <w:t>Regulation 31</w:t>
              </w:r>
            </w:hyperlink>
          </w:p>
          <w:p w14:paraId="401E26E2" w14:textId="77777777" w:rsidR="006D5FAE" w:rsidRDefault="00581FC6" w:rsidP="006D5FAE">
            <w:pPr>
              <w:shd w:val="clear" w:color="auto" w:fill="FFFFFF"/>
              <w:spacing w:before="100" w:beforeAutospacing="1" w:after="100" w:afterAutospacing="1" w:line="240" w:lineRule="auto"/>
              <w:rPr>
                <w:rFonts w:ascii="Arial" w:hAnsi="Arial" w:cs="Arial"/>
                <w:b/>
                <w:sz w:val="24"/>
                <w:szCs w:val="24"/>
                <w:u w:val="single"/>
              </w:rPr>
            </w:pPr>
            <w:hyperlink r:id="rId13" w:history="1">
              <w:r w:rsidR="006D5FAE" w:rsidRPr="006D5FAE">
                <w:rPr>
                  <w:rStyle w:val="Hyperlink"/>
                  <w:rFonts w:ascii="Arial" w:hAnsi="Arial" w:cs="Arial"/>
                  <w:b/>
                  <w:color w:val="auto"/>
                  <w:sz w:val="24"/>
                  <w:szCs w:val="24"/>
                </w:rPr>
                <w:t>Regulation 55</w:t>
              </w:r>
            </w:hyperlink>
          </w:p>
          <w:p w14:paraId="090D5710" w14:textId="4C7236E9" w:rsidR="006D5FAE" w:rsidRPr="006D5FAE" w:rsidRDefault="00581FC6" w:rsidP="006D5FAE">
            <w:pPr>
              <w:shd w:val="clear" w:color="auto" w:fill="FFFFFF"/>
              <w:spacing w:before="100" w:beforeAutospacing="1" w:after="100" w:afterAutospacing="1" w:line="240" w:lineRule="auto"/>
              <w:rPr>
                <w:rFonts w:ascii="Arial" w:hAnsi="Arial" w:cs="Arial"/>
                <w:b/>
                <w:sz w:val="24"/>
                <w:szCs w:val="24"/>
                <w:u w:val="single"/>
              </w:rPr>
            </w:pPr>
            <w:hyperlink r:id="rId14" w:history="1">
              <w:r w:rsidR="006D5FAE" w:rsidRPr="006D5FAE">
                <w:rPr>
                  <w:rStyle w:val="Hyperlink"/>
                  <w:rFonts w:ascii="Arial" w:hAnsi="Arial" w:cs="Arial"/>
                  <w:b/>
                  <w:color w:val="auto"/>
                  <w:sz w:val="24"/>
                  <w:szCs w:val="24"/>
                </w:rPr>
                <w:t>Regulation 56</w:t>
              </w:r>
            </w:hyperlink>
          </w:p>
        </w:tc>
        <w:tc>
          <w:tcPr>
            <w:tcW w:w="4394" w:type="dxa"/>
            <w:shd w:val="clear" w:color="auto" w:fill="FFFFFF" w:themeFill="background1"/>
          </w:tcPr>
          <w:p w14:paraId="52589850" w14:textId="77777777" w:rsidR="00C4319C" w:rsidRDefault="00C4319C" w:rsidP="00C4319C">
            <w:p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p w14:paraId="2839C9F3" w14:textId="77777777" w:rsidR="00B778FD" w:rsidRDefault="00B778FD" w:rsidP="00B778FD">
            <w:pPr>
              <w:shd w:val="clear" w:color="auto" w:fill="FFFFFF"/>
              <w:spacing w:before="100" w:beforeAutospacing="1" w:after="100" w:afterAutospacing="1" w:line="240" w:lineRule="auto"/>
              <w:rPr>
                <w:rFonts w:ascii="Arial" w:eastAsia="Times New Roman" w:hAnsi="Arial" w:cs="Arial"/>
                <w:color w:val="0070C0"/>
                <w:spacing w:val="2"/>
                <w:sz w:val="24"/>
                <w:szCs w:val="24"/>
                <w:lang w:eastAsia="en-AU"/>
              </w:rPr>
            </w:pPr>
            <w:r>
              <w:rPr>
                <w:rFonts w:ascii="Arial" w:eastAsia="Times New Roman" w:hAnsi="Arial" w:cs="Arial"/>
                <w:color w:val="000000"/>
                <w:spacing w:val="2"/>
                <w:sz w:val="24"/>
                <w:szCs w:val="24"/>
                <w:lang w:eastAsia="en-AU"/>
              </w:rPr>
              <w:t xml:space="preserve">The following department policies and relevant documents can be accessed from the </w:t>
            </w:r>
            <w:r>
              <w:rPr>
                <w:rFonts w:ascii="Arial" w:eastAsia="Times New Roman" w:hAnsi="Arial" w:cs="Arial"/>
                <w:color w:val="000000" w:themeColor="text1"/>
                <w:spacing w:val="2"/>
                <w:sz w:val="24"/>
                <w:szCs w:val="24"/>
                <w:lang w:eastAsia="en-AU"/>
              </w:rPr>
              <w:t xml:space="preserve">preschool section of the department’s </w:t>
            </w:r>
            <w:hyperlink r:id="rId15" w:history="1">
              <w:r>
                <w:rPr>
                  <w:rStyle w:val="Hyperlink"/>
                  <w:rFonts w:ascii="Arial" w:eastAsia="Times New Roman" w:hAnsi="Arial" w:cs="Arial"/>
                  <w:spacing w:val="2"/>
                  <w:sz w:val="24"/>
                  <w:szCs w:val="24"/>
                  <w:lang w:eastAsia="en-AU"/>
                </w:rPr>
                <w:t>website</w:t>
              </w:r>
            </w:hyperlink>
            <w:r>
              <w:rPr>
                <w:rFonts w:ascii="Arial" w:eastAsia="Times New Roman" w:hAnsi="Arial" w:cs="Arial"/>
                <w:color w:val="000000" w:themeColor="text1"/>
                <w:spacing w:val="2"/>
                <w:sz w:val="24"/>
                <w:szCs w:val="24"/>
                <w:lang w:eastAsia="en-AU"/>
              </w:rPr>
              <w:t>;</w:t>
            </w:r>
          </w:p>
          <w:p w14:paraId="6A46820F" w14:textId="0694103B" w:rsidR="00C731A8" w:rsidRPr="00C731A8" w:rsidRDefault="006D5FAE" w:rsidP="00F60EE1">
            <w:pPr>
              <w:pStyle w:val="ListParagraph"/>
              <w:numPr>
                <w:ilvl w:val="0"/>
                <w:numId w:val="22"/>
              </w:num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r w:rsidRPr="00C731A8">
              <w:rPr>
                <w:rFonts w:ascii="Arial" w:eastAsia="Times New Roman" w:hAnsi="Arial" w:cs="Arial"/>
                <w:bCs/>
                <w:color w:val="000000"/>
                <w:spacing w:val="7"/>
                <w:sz w:val="24"/>
                <w:szCs w:val="24"/>
                <w:lang w:eastAsia="en-AU"/>
              </w:rPr>
              <w:t xml:space="preserve">NSW DoE </w:t>
            </w:r>
            <w:hyperlink r:id="rId16" w:history="1">
              <w:r w:rsidRPr="00C731A8">
                <w:rPr>
                  <w:rStyle w:val="Hyperlink"/>
                  <w:rFonts w:ascii="Arial" w:eastAsia="Times New Roman" w:hAnsi="Arial" w:cs="Arial"/>
                  <w:bCs/>
                  <w:spacing w:val="7"/>
                  <w:sz w:val="24"/>
                  <w:szCs w:val="24"/>
                  <w:lang w:eastAsia="en-AU"/>
                </w:rPr>
                <w:t>School Excellence and accountability site</w:t>
              </w:r>
            </w:hyperlink>
            <w:r w:rsidRPr="00C731A8">
              <w:rPr>
                <w:rFonts w:ascii="Arial" w:eastAsia="Times New Roman" w:hAnsi="Arial" w:cs="Arial"/>
                <w:bCs/>
                <w:color w:val="000000"/>
                <w:spacing w:val="7"/>
                <w:sz w:val="24"/>
                <w:szCs w:val="24"/>
                <w:lang w:eastAsia="en-AU"/>
              </w:rPr>
              <w:t xml:space="preserve"> </w:t>
            </w:r>
          </w:p>
          <w:p w14:paraId="2BF90009" w14:textId="77777777" w:rsidR="00C731A8" w:rsidRPr="00C731A8" w:rsidRDefault="00C731A8" w:rsidP="00C731A8">
            <w:pPr>
              <w:pStyle w:val="ListParagraph"/>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p w14:paraId="4E8A28FF" w14:textId="6688C8EE" w:rsidR="00C731A8" w:rsidRPr="00C731A8" w:rsidRDefault="00C731A8" w:rsidP="00F60EE1">
            <w:pPr>
              <w:pStyle w:val="ListParagraph"/>
              <w:numPr>
                <w:ilvl w:val="0"/>
                <w:numId w:val="22"/>
              </w:num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r>
              <w:rPr>
                <w:rFonts w:ascii="Arial" w:eastAsia="Times New Roman" w:hAnsi="Arial" w:cs="Arial"/>
                <w:bCs/>
                <w:color w:val="000000"/>
                <w:spacing w:val="7"/>
                <w:sz w:val="24"/>
                <w:szCs w:val="24"/>
                <w:lang w:eastAsia="en-AU"/>
              </w:rPr>
              <w:t>NSW</w:t>
            </w:r>
            <w:r w:rsidR="005E2E71" w:rsidRPr="00C731A8">
              <w:rPr>
                <w:rFonts w:ascii="Arial" w:eastAsia="Times New Roman" w:hAnsi="Arial" w:cs="Arial"/>
                <w:color w:val="000000"/>
                <w:spacing w:val="2"/>
                <w:sz w:val="24"/>
                <w:szCs w:val="24"/>
                <w:lang w:eastAsia="en-AU"/>
              </w:rPr>
              <w:t xml:space="preserve"> DoE</w:t>
            </w:r>
            <w:r w:rsidR="006D5FAE" w:rsidRPr="00C731A8">
              <w:rPr>
                <w:rFonts w:ascii="Arial" w:eastAsia="Times New Roman" w:hAnsi="Arial" w:cs="Arial"/>
                <w:color w:val="000000"/>
                <w:spacing w:val="2"/>
                <w:sz w:val="24"/>
                <w:szCs w:val="24"/>
                <w:lang w:eastAsia="en-AU"/>
              </w:rPr>
              <w:t xml:space="preserve"> </w:t>
            </w:r>
            <w:hyperlink r:id="rId17" w:history="1">
              <w:r w:rsidR="006D5FAE" w:rsidRPr="00C731A8">
                <w:rPr>
                  <w:rStyle w:val="Hyperlink"/>
                  <w:rFonts w:ascii="Arial" w:eastAsia="Times New Roman" w:hAnsi="Arial" w:cs="Arial"/>
                  <w:spacing w:val="2"/>
                  <w:sz w:val="24"/>
                  <w:szCs w:val="24"/>
                  <w:lang w:eastAsia="en-AU"/>
                </w:rPr>
                <w:t>preschool site</w:t>
              </w:r>
            </w:hyperlink>
            <w:r w:rsidR="006D5FAE" w:rsidRPr="00C731A8">
              <w:rPr>
                <w:rFonts w:ascii="Arial" w:eastAsia="Times New Roman" w:hAnsi="Arial" w:cs="Arial"/>
                <w:color w:val="000000"/>
                <w:spacing w:val="2"/>
                <w:sz w:val="24"/>
                <w:szCs w:val="24"/>
                <w:lang w:eastAsia="en-AU"/>
              </w:rPr>
              <w:t xml:space="preserve"> </w:t>
            </w:r>
          </w:p>
          <w:p w14:paraId="3E7918CC" w14:textId="2F6BCBBF" w:rsidR="006D5FAE" w:rsidRPr="006D5FAE" w:rsidRDefault="006D5FAE" w:rsidP="006D5FAE">
            <w:pPr>
              <w:pStyle w:val="ListParagraph"/>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tc>
        <w:tc>
          <w:tcPr>
            <w:tcW w:w="1588" w:type="dxa"/>
            <w:shd w:val="clear" w:color="auto" w:fill="FFFFFF" w:themeFill="background1"/>
          </w:tcPr>
          <w:p w14:paraId="46B92D8A" w14:textId="77777777" w:rsidR="00365CD3" w:rsidRPr="00D61D2C" w:rsidRDefault="00365CD3" w:rsidP="000F2BCD">
            <w:pPr>
              <w:rPr>
                <w:sz w:val="24"/>
                <w:szCs w:val="24"/>
              </w:rPr>
            </w:pPr>
          </w:p>
          <w:p w14:paraId="4914E265" w14:textId="53399977" w:rsidR="00365CD3" w:rsidRPr="00F75887" w:rsidRDefault="00E304BD" w:rsidP="00C775E6">
            <w:pPr>
              <w:jc w:val="center"/>
              <w:rPr>
                <w:rFonts w:ascii="Arial" w:hAnsi="Arial" w:cs="Arial"/>
                <w:sz w:val="24"/>
                <w:szCs w:val="24"/>
              </w:rPr>
            </w:pPr>
            <w:r w:rsidRPr="00F75887">
              <w:rPr>
                <w:rFonts w:ascii="Arial" w:hAnsi="Arial" w:cs="Arial"/>
                <w:sz w:val="24"/>
                <w:szCs w:val="24"/>
              </w:rPr>
              <w:t>Pgs. 8,9,10</w:t>
            </w:r>
          </w:p>
        </w:tc>
        <w:tc>
          <w:tcPr>
            <w:tcW w:w="1814" w:type="dxa"/>
            <w:shd w:val="clear" w:color="auto" w:fill="FFFFFF" w:themeFill="background1"/>
          </w:tcPr>
          <w:p w14:paraId="5B2C4ACE" w14:textId="77777777" w:rsidR="00365CD3" w:rsidRDefault="00365CD3" w:rsidP="00CC3307">
            <w:pPr>
              <w:spacing w:line="240" w:lineRule="auto"/>
              <w:rPr>
                <w:rFonts w:ascii="Arial" w:hAnsi="Arial" w:cs="Arial"/>
                <w:sz w:val="24"/>
                <w:szCs w:val="24"/>
              </w:rPr>
            </w:pPr>
          </w:p>
          <w:p w14:paraId="1B32BFF1" w14:textId="77777777" w:rsidR="009458CD" w:rsidRDefault="009458CD" w:rsidP="00E304BD">
            <w:pPr>
              <w:spacing w:line="240" w:lineRule="auto"/>
              <w:jc w:val="center"/>
              <w:rPr>
                <w:rFonts w:ascii="Arial" w:hAnsi="Arial" w:cs="Arial"/>
                <w:sz w:val="24"/>
                <w:szCs w:val="24"/>
              </w:rPr>
            </w:pPr>
            <w:r>
              <w:rPr>
                <w:rFonts w:ascii="Arial" w:hAnsi="Arial" w:cs="Arial"/>
                <w:sz w:val="24"/>
                <w:szCs w:val="24"/>
              </w:rPr>
              <w:t>School Strategic Plan 2018 – 2020</w:t>
            </w:r>
          </w:p>
          <w:p w14:paraId="64668A32" w14:textId="77777777" w:rsidR="001411BE" w:rsidRDefault="001411BE" w:rsidP="00E304BD">
            <w:pPr>
              <w:spacing w:line="240" w:lineRule="auto"/>
              <w:jc w:val="center"/>
              <w:rPr>
                <w:rFonts w:ascii="Arial" w:hAnsi="Arial" w:cs="Arial"/>
                <w:sz w:val="24"/>
                <w:szCs w:val="24"/>
              </w:rPr>
            </w:pPr>
          </w:p>
          <w:p w14:paraId="413E1FAC" w14:textId="698204CE" w:rsidR="001411BE" w:rsidRPr="00D61D2C" w:rsidRDefault="001411BE" w:rsidP="00F75887">
            <w:pPr>
              <w:spacing w:line="240" w:lineRule="auto"/>
              <w:jc w:val="center"/>
              <w:rPr>
                <w:rFonts w:ascii="Arial" w:hAnsi="Arial" w:cs="Arial"/>
                <w:sz w:val="24"/>
                <w:szCs w:val="24"/>
              </w:rPr>
            </w:pPr>
            <w:r>
              <w:rPr>
                <w:rFonts w:ascii="Arial" w:hAnsi="Arial" w:cs="Arial"/>
                <w:sz w:val="24"/>
                <w:szCs w:val="24"/>
              </w:rPr>
              <w:t xml:space="preserve"> </w:t>
            </w:r>
            <w:proofErr w:type="spellStart"/>
            <w:r w:rsidR="00F75887">
              <w:rPr>
                <w:rFonts w:ascii="Arial" w:hAnsi="Arial" w:cs="Arial"/>
                <w:sz w:val="24"/>
                <w:szCs w:val="24"/>
              </w:rPr>
              <w:t>SiP</w:t>
            </w:r>
            <w:proofErr w:type="spellEnd"/>
            <w:r w:rsidR="00F75887">
              <w:rPr>
                <w:rFonts w:ascii="Arial" w:hAnsi="Arial" w:cs="Arial"/>
                <w:sz w:val="24"/>
                <w:szCs w:val="24"/>
              </w:rPr>
              <w:t xml:space="preserve"> (School Improvement Plan)</w:t>
            </w:r>
            <w:r>
              <w:rPr>
                <w:rFonts w:ascii="Arial" w:hAnsi="Arial" w:cs="Arial"/>
                <w:sz w:val="24"/>
                <w:szCs w:val="24"/>
              </w:rPr>
              <w:t xml:space="preserve"> to be developed December 2020</w:t>
            </w:r>
          </w:p>
        </w:tc>
      </w:tr>
      <w:tr w:rsidR="00CC3307" w:rsidRPr="00387AEC" w14:paraId="5CBC0EE5" w14:textId="77777777" w:rsidTr="5CEBBB31">
        <w:trPr>
          <w:trHeight w:val="120"/>
        </w:trPr>
        <w:tc>
          <w:tcPr>
            <w:tcW w:w="10603" w:type="dxa"/>
            <w:gridSpan w:val="4"/>
            <w:shd w:val="clear" w:color="auto" w:fill="FFFFFF" w:themeFill="background1"/>
          </w:tcPr>
          <w:p w14:paraId="2822EB16" w14:textId="5346E6EB" w:rsidR="00D76954" w:rsidRPr="00A1229F" w:rsidRDefault="00CC514C" w:rsidP="00D76954">
            <w:pPr>
              <w:spacing w:before="240"/>
              <w:rPr>
                <w:rFonts w:ascii="Arial" w:hAnsi="Arial" w:cs="Arial"/>
                <w:b/>
                <w:color w:val="0070C0"/>
                <w:sz w:val="24"/>
                <w:szCs w:val="24"/>
              </w:rPr>
            </w:pPr>
            <w:r>
              <w:rPr>
                <w:rFonts w:ascii="Arial" w:hAnsi="Arial" w:cs="Arial"/>
                <w:b/>
                <w:color w:val="0070C0"/>
                <w:sz w:val="24"/>
                <w:szCs w:val="24"/>
              </w:rPr>
              <w:t>Legislative requirements of quality improvement</w:t>
            </w:r>
          </w:p>
          <w:p w14:paraId="53F6F71F" w14:textId="28BD7A2C" w:rsidR="00226FBF" w:rsidRPr="00473B57" w:rsidRDefault="00226FBF" w:rsidP="00473B57">
            <w:pPr>
              <w:pStyle w:val="ListParagraph"/>
              <w:numPr>
                <w:ilvl w:val="0"/>
                <w:numId w:val="28"/>
              </w:numPr>
              <w:spacing w:before="240" w:after="100" w:afterAutospacing="1"/>
              <w:rPr>
                <w:rFonts w:ascii="Arial" w:hAnsi="Arial" w:cs="Arial"/>
                <w:sz w:val="24"/>
                <w:szCs w:val="24"/>
              </w:rPr>
            </w:pPr>
            <w:r w:rsidRPr="00226FBF">
              <w:rPr>
                <w:rFonts w:ascii="Arial" w:hAnsi="Arial" w:cs="Arial"/>
                <w:sz w:val="24"/>
                <w:szCs w:val="24"/>
              </w:rPr>
              <w:t>The National Law requires all children’s services to have a Nominated Supervisor.</w:t>
            </w:r>
          </w:p>
          <w:p w14:paraId="348762F9" w14:textId="1A09792A" w:rsidR="00F465F6" w:rsidRDefault="00226FBF" w:rsidP="00427A8E">
            <w:pPr>
              <w:pStyle w:val="ListParagraph"/>
              <w:numPr>
                <w:ilvl w:val="0"/>
                <w:numId w:val="28"/>
              </w:numPr>
              <w:spacing w:before="240" w:after="100" w:afterAutospacing="1"/>
              <w:rPr>
                <w:rFonts w:ascii="Arial" w:hAnsi="Arial" w:cs="Arial"/>
                <w:sz w:val="24"/>
                <w:szCs w:val="24"/>
              </w:rPr>
            </w:pPr>
            <w:r w:rsidRPr="00226FBF">
              <w:rPr>
                <w:rFonts w:ascii="Arial" w:hAnsi="Arial" w:cs="Arial"/>
                <w:sz w:val="24"/>
                <w:szCs w:val="24"/>
              </w:rPr>
              <w:t>The Nominated Supervisor requires knowledge of the Education and Care Services National Regulations and is responsible for the overall supervision of the preschool, the program of activities, and any other specific ma</w:t>
            </w:r>
            <w:r w:rsidR="00F465F6">
              <w:rPr>
                <w:rFonts w:ascii="Arial" w:hAnsi="Arial" w:cs="Arial"/>
                <w:sz w:val="24"/>
                <w:szCs w:val="24"/>
              </w:rPr>
              <w:t>tters relating to the preschool, including the process of continuous improvement.</w:t>
            </w:r>
          </w:p>
          <w:p w14:paraId="7CCCBF55" w14:textId="77777777" w:rsidR="009458CD" w:rsidRPr="009458CD" w:rsidRDefault="009458CD" w:rsidP="00FC2A44">
            <w:pPr>
              <w:pStyle w:val="ListParagraph"/>
              <w:spacing w:after="100" w:afterAutospacing="1"/>
              <w:rPr>
                <w:rFonts w:ascii="Arial" w:hAnsi="Arial" w:cs="Arial"/>
                <w:sz w:val="24"/>
                <w:szCs w:val="24"/>
              </w:rPr>
            </w:pPr>
          </w:p>
          <w:p w14:paraId="7CA7E095" w14:textId="4BC3178B" w:rsidR="009458CD" w:rsidRDefault="00FC2A44" w:rsidP="00427A8E">
            <w:pPr>
              <w:pStyle w:val="ListParagraph"/>
              <w:numPr>
                <w:ilvl w:val="0"/>
                <w:numId w:val="28"/>
              </w:numPr>
              <w:spacing w:after="100" w:afterAutospacing="1"/>
              <w:rPr>
                <w:rFonts w:ascii="Arial" w:hAnsi="Arial" w:cs="Arial"/>
                <w:sz w:val="24"/>
                <w:szCs w:val="24"/>
              </w:rPr>
            </w:pPr>
            <w:r>
              <w:rPr>
                <w:rFonts w:ascii="Arial" w:hAnsi="Arial" w:cs="Arial"/>
                <w:sz w:val="24"/>
                <w:szCs w:val="24"/>
              </w:rPr>
              <w:t>The Nominated S</w:t>
            </w:r>
            <w:r w:rsidR="009458CD" w:rsidRPr="009458CD">
              <w:rPr>
                <w:rFonts w:ascii="Arial" w:hAnsi="Arial" w:cs="Arial"/>
                <w:sz w:val="24"/>
                <w:szCs w:val="24"/>
              </w:rPr>
              <w:t>upervisor should also be aware of the National Quality Standards and relevant legislation that applies to the preschool</w:t>
            </w:r>
            <w:r w:rsidR="00F10BAB">
              <w:rPr>
                <w:rFonts w:ascii="Arial" w:hAnsi="Arial" w:cs="Arial"/>
                <w:sz w:val="24"/>
                <w:szCs w:val="24"/>
              </w:rPr>
              <w:t>.</w:t>
            </w:r>
          </w:p>
          <w:p w14:paraId="6A761E89" w14:textId="77777777" w:rsidR="00FC2A44" w:rsidRPr="00FC2A44" w:rsidRDefault="00FC2A44" w:rsidP="00FC2A44">
            <w:pPr>
              <w:pStyle w:val="ListParagraph"/>
              <w:spacing w:after="100" w:afterAutospacing="1"/>
              <w:rPr>
                <w:rFonts w:ascii="Arial" w:hAnsi="Arial" w:cs="Arial"/>
                <w:sz w:val="24"/>
                <w:szCs w:val="24"/>
              </w:rPr>
            </w:pPr>
          </w:p>
          <w:p w14:paraId="2E349AD8" w14:textId="5D6E647C" w:rsidR="00FC2A44" w:rsidRPr="00FC2A44" w:rsidRDefault="00FC2A44" w:rsidP="00427A8E">
            <w:pPr>
              <w:pStyle w:val="ListParagraph"/>
              <w:numPr>
                <w:ilvl w:val="0"/>
                <w:numId w:val="28"/>
              </w:numPr>
              <w:spacing w:after="100" w:afterAutospacing="1"/>
              <w:rPr>
                <w:rFonts w:ascii="Arial" w:hAnsi="Arial" w:cs="Arial"/>
                <w:sz w:val="24"/>
                <w:szCs w:val="24"/>
              </w:rPr>
            </w:pPr>
            <w:r w:rsidRPr="00FC2A44">
              <w:rPr>
                <w:rFonts w:ascii="Arial" w:hAnsi="Arial" w:cs="Arial"/>
                <w:sz w:val="24"/>
                <w:szCs w:val="24"/>
              </w:rPr>
              <w:t xml:space="preserve">The </w:t>
            </w:r>
            <w:r w:rsidR="00F10BAB">
              <w:rPr>
                <w:rFonts w:ascii="Arial" w:hAnsi="Arial" w:cs="Arial"/>
                <w:sz w:val="24"/>
                <w:szCs w:val="24"/>
              </w:rPr>
              <w:t xml:space="preserve">school </w:t>
            </w:r>
            <w:r w:rsidRPr="00FC2A44">
              <w:rPr>
                <w:rFonts w:ascii="Arial" w:hAnsi="Arial" w:cs="Arial"/>
                <w:sz w:val="24"/>
                <w:szCs w:val="24"/>
              </w:rPr>
              <w:t>principal automatically assumes the role and responsibilities of preschool:</w:t>
            </w:r>
          </w:p>
          <w:p w14:paraId="33250E36" w14:textId="77777777" w:rsidR="00FC2A44" w:rsidRPr="00FC2A44" w:rsidRDefault="00FC2A44" w:rsidP="00FC2A44">
            <w:pPr>
              <w:pStyle w:val="ListParagraph"/>
              <w:spacing w:after="100" w:afterAutospacing="1"/>
              <w:rPr>
                <w:rFonts w:ascii="Arial" w:hAnsi="Arial" w:cs="Arial"/>
                <w:sz w:val="24"/>
                <w:szCs w:val="24"/>
              </w:rPr>
            </w:pPr>
            <w:r w:rsidRPr="00FC2A44">
              <w:rPr>
                <w:rFonts w:ascii="Arial" w:hAnsi="Arial" w:cs="Arial"/>
                <w:sz w:val="24"/>
                <w:szCs w:val="24"/>
              </w:rPr>
              <w:t>• Nominated Supervisor</w:t>
            </w:r>
          </w:p>
          <w:p w14:paraId="4966A2D1" w14:textId="77777777" w:rsidR="00473B57" w:rsidRDefault="00FC2A44" w:rsidP="00473B57">
            <w:pPr>
              <w:pStyle w:val="ListParagraph"/>
              <w:spacing w:after="100" w:afterAutospacing="1"/>
              <w:rPr>
                <w:rFonts w:ascii="Arial" w:hAnsi="Arial" w:cs="Arial"/>
                <w:sz w:val="24"/>
                <w:szCs w:val="24"/>
              </w:rPr>
            </w:pPr>
            <w:r w:rsidRPr="00FC2A44">
              <w:rPr>
                <w:rFonts w:ascii="Arial" w:hAnsi="Arial" w:cs="Arial"/>
                <w:sz w:val="24"/>
                <w:szCs w:val="24"/>
              </w:rPr>
              <w:t>• Educational Leader</w:t>
            </w:r>
          </w:p>
          <w:p w14:paraId="010AFAE8" w14:textId="250845B3" w:rsidR="00FC2A44" w:rsidRPr="00473B57" w:rsidRDefault="00FC2A44" w:rsidP="00473B57">
            <w:pPr>
              <w:pStyle w:val="ListParagraph"/>
              <w:spacing w:after="100" w:afterAutospacing="1"/>
              <w:rPr>
                <w:rFonts w:ascii="Arial" w:hAnsi="Arial" w:cs="Arial"/>
                <w:sz w:val="24"/>
                <w:szCs w:val="24"/>
              </w:rPr>
            </w:pPr>
            <w:r w:rsidRPr="00473B57">
              <w:rPr>
                <w:rFonts w:ascii="Arial" w:hAnsi="Arial" w:cs="Arial"/>
                <w:sz w:val="24"/>
                <w:szCs w:val="24"/>
              </w:rPr>
              <w:t>• Responsible person in charge.</w:t>
            </w:r>
          </w:p>
          <w:p w14:paraId="73553646" w14:textId="3D4776D8" w:rsidR="00D76954" w:rsidRPr="00A1229F" w:rsidRDefault="00D76954" w:rsidP="00D76954">
            <w:pPr>
              <w:spacing w:before="240"/>
              <w:rPr>
                <w:rFonts w:ascii="Arial" w:hAnsi="Arial" w:cs="Arial"/>
                <w:b/>
                <w:color w:val="0070C0"/>
                <w:sz w:val="24"/>
                <w:szCs w:val="24"/>
              </w:rPr>
            </w:pPr>
            <w:r w:rsidRPr="00A1229F">
              <w:rPr>
                <w:rFonts w:ascii="Arial" w:hAnsi="Arial" w:cs="Arial"/>
                <w:b/>
                <w:color w:val="0070C0"/>
                <w:sz w:val="24"/>
                <w:szCs w:val="24"/>
              </w:rPr>
              <w:t>S</w:t>
            </w:r>
            <w:r w:rsidR="0053681C">
              <w:rPr>
                <w:rFonts w:ascii="Arial" w:hAnsi="Arial" w:cs="Arial"/>
                <w:b/>
                <w:color w:val="0070C0"/>
                <w:sz w:val="24"/>
                <w:szCs w:val="24"/>
              </w:rPr>
              <w:t>tatement of philosophy</w:t>
            </w:r>
          </w:p>
          <w:p w14:paraId="56814346" w14:textId="4848D880" w:rsidR="00624C3E" w:rsidRDefault="00624C3E" w:rsidP="00427A8E">
            <w:pPr>
              <w:pStyle w:val="ListParagraph"/>
              <w:numPr>
                <w:ilvl w:val="0"/>
                <w:numId w:val="28"/>
              </w:numPr>
              <w:spacing w:before="240"/>
              <w:rPr>
                <w:rFonts w:ascii="Arial" w:hAnsi="Arial" w:cs="Arial"/>
                <w:sz w:val="24"/>
                <w:szCs w:val="24"/>
              </w:rPr>
            </w:pPr>
            <w:r>
              <w:rPr>
                <w:rFonts w:ascii="Arial" w:hAnsi="Arial" w:cs="Arial"/>
                <w:sz w:val="24"/>
                <w:szCs w:val="24"/>
              </w:rPr>
              <w:t xml:space="preserve">The </w:t>
            </w:r>
            <w:r w:rsidRPr="00624C3E">
              <w:rPr>
                <w:rFonts w:ascii="Arial" w:hAnsi="Arial" w:cs="Arial"/>
                <w:sz w:val="24"/>
                <w:szCs w:val="24"/>
              </w:rPr>
              <w:t>s</w:t>
            </w:r>
            <w:r>
              <w:rPr>
                <w:rFonts w:ascii="Arial" w:hAnsi="Arial" w:cs="Arial"/>
                <w:sz w:val="24"/>
                <w:szCs w:val="24"/>
              </w:rPr>
              <w:t>tatement of philosophy is</w:t>
            </w:r>
            <w:r w:rsidRPr="00624C3E">
              <w:rPr>
                <w:rFonts w:ascii="Arial" w:hAnsi="Arial" w:cs="Arial"/>
                <w:sz w:val="24"/>
                <w:szCs w:val="24"/>
              </w:rPr>
              <w:t xml:space="preserve"> a living document which is the foundation for daily practice</w:t>
            </w:r>
            <w:r>
              <w:rPr>
                <w:rFonts w:ascii="Arial" w:hAnsi="Arial" w:cs="Arial"/>
                <w:sz w:val="24"/>
                <w:szCs w:val="24"/>
              </w:rPr>
              <w:t xml:space="preserve"> and guiding decision making. </w:t>
            </w:r>
            <w:r w:rsidR="005E7369">
              <w:rPr>
                <w:rFonts w:ascii="Arial" w:hAnsi="Arial" w:cs="Arial"/>
                <w:sz w:val="24"/>
                <w:szCs w:val="24"/>
              </w:rPr>
              <w:t xml:space="preserve">The philosophy </w:t>
            </w:r>
            <w:r w:rsidR="00F21BD5">
              <w:rPr>
                <w:rFonts w:ascii="Arial" w:hAnsi="Arial" w:cs="Arial"/>
                <w:sz w:val="24"/>
                <w:szCs w:val="24"/>
              </w:rPr>
              <w:t xml:space="preserve">of Waratah PS Preschool </w:t>
            </w:r>
            <w:r w:rsidR="005E7369">
              <w:rPr>
                <w:rFonts w:ascii="Arial" w:hAnsi="Arial" w:cs="Arial"/>
                <w:sz w:val="24"/>
                <w:szCs w:val="24"/>
              </w:rPr>
              <w:t xml:space="preserve">is based on the practices and principles of the Early Years Learning Framework. </w:t>
            </w:r>
          </w:p>
          <w:p w14:paraId="707C5B2E" w14:textId="77777777" w:rsidR="00624C3E" w:rsidRDefault="00624C3E" w:rsidP="00624C3E">
            <w:pPr>
              <w:pStyle w:val="ListParagraph"/>
              <w:spacing w:before="240"/>
              <w:rPr>
                <w:rFonts w:ascii="Arial" w:hAnsi="Arial" w:cs="Arial"/>
                <w:sz w:val="24"/>
                <w:szCs w:val="24"/>
              </w:rPr>
            </w:pPr>
          </w:p>
          <w:p w14:paraId="3C9F1A1F" w14:textId="2678B27F" w:rsidR="00624C3E" w:rsidRDefault="00624C3E" w:rsidP="001411BE">
            <w:pPr>
              <w:pStyle w:val="ListParagraph"/>
              <w:numPr>
                <w:ilvl w:val="0"/>
                <w:numId w:val="28"/>
              </w:numPr>
              <w:spacing w:before="240"/>
              <w:rPr>
                <w:rFonts w:ascii="Arial" w:hAnsi="Arial" w:cs="Arial"/>
                <w:sz w:val="24"/>
                <w:szCs w:val="24"/>
              </w:rPr>
            </w:pPr>
            <w:r>
              <w:rPr>
                <w:rFonts w:ascii="Arial" w:hAnsi="Arial" w:cs="Arial"/>
                <w:sz w:val="24"/>
                <w:szCs w:val="24"/>
              </w:rPr>
              <w:t>The</w:t>
            </w:r>
            <w:r w:rsidR="00E05FDA">
              <w:rPr>
                <w:rFonts w:ascii="Arial" w:hAnsi="Arial" w:cs="Arial"/>
                <w:sz w:val="24"/>
                <w:szCs w:val="24"/>
              </w:rPr>
              <w:t xml:space="preserve"> philosophy will be reviewed </w:t>
            </w:r>
            <w:r>
              <w:rPr>
                <w:rFonts w:ascii="Arial" w:hAnsi="Arial" w:cs="Arial"/>
                <w:sz w:val="24"/>
                <w:szCs w:val="24"/>
              </w:rPr>
              <w:t>each year when a new c</w:t>
            </w:r>
            <w:r w:rsidR="00E07AE8">
              <w:rPr>
                <w:rFonts w:ascii="Arial" w:hAnsi="Arial" w:cs="Arial"/>
                <w:sz w:val="24"/>
                <w:szCs w:val="24"/>
              </w:rPr>
              <w:t xml:space="preserve">ohort of children are enrolled </w:t>
            </w:r>
            <w:r w:rsidR="00E07AE8" w:rsidRPr="00E05FDA">
              <w:rPr>
                <w:rFonts w:ascii="Arial" w:hAnsi="Arial" w:cs="Arial"/>
                <w:sz w:val="24"/>
                <w:szCs w:val="24"/>
              </w:rPr>
              <w:t>(</w:t>
            </w:r>
            <w:r w:rsidR="00C66AA0" w:rsidRPr="00E05FDA">
              <w:rPr>
                <w:rFonts w:ascii="Arial" w:hAnsi="Arial" w:cs="Arial"/>
                <w:sz w:val="24"/>
                <w:szCs w:val="24"/>
              </w:rPr>
              <w:t>i.e.</w:t>
            </w:r>
            <w:r w:rsidR="00E07AE8" w:rsidRPr="00E05FDA">
              <w:rPr>
                <w:rFonts w:ascii="Arial" w:hAnsi="Arial" w:cs="Arial"/>
                <w:sz w:val="24"/>
                <w:szCs w:val="24"/>
              </w:rPr>
              <w:t xml:space="preserve"> every 12 months)</w:t>
            </w:r>
          </w:p>
          <w:p w14:paraId="04D6DFC2" w14:textId="77777777" w:rsidR="001411BE" w:rsidRPr="001411BE" w:rsidRDefault="001411BE" w:rsidP="001411BE">
            <w:pPr>
              <w:pStyle w:val="ListParagraph"/>
              <w:rPr>
                <w:rFonts w:ascii="Arial" w:hAnsi="Arial" w:cs="Arial"/>
                <w:sz w:val="24"/>
                <w:szCs w:val="24"/>
              </w:rPr>
            </w:pPr>
          </w:p>
          <w:p w14:paraId="18A4C99A" w14:textId="21E28964" w:rsidR="001411BE" w:rsidRDefault="001411BE" w:rsidP="001411BE">
            <w:pPr>
              <w:pStyle w:val="ListParagraph"/>
              <w:numPr>
                <w:ilvl w:val="0"/>
                <w:numId w:val="28"/>
              </w:numPr>
              <w:spacing w:before="240"/>
              <w:rPr>
                <w:rFonts w:ascii="Arial" w:hAnsi="Arial" w:cs="Arial"/>
                <w:sz w:val="24"/>
                <w:szCs w:val="24"/>
              </w:rPr>
            </w:pPr>
            <w:r>
              <w:rPr>
                <w:rFonts w:ascii="Arial" w:hAnsi="Arial" w:cs="Arial"/>
                <w:sz w:val="24"/>
                <w:szCs w:val="24"/>
              </w:rPr>
              <w:lastRenderedPageBreak/>
              <w:t>Parents, families and children will be invited to contribute to the philosophy at the meet and greet interview</w:t>
            </w:r>
            <w:r w:rsidR="005E7369">
              <w:rPr>
                <w:rFonts w:ascii="Arial" w:hAnsi="Arial" w:cs="Arial"/>
                <w:sz w:val="24"/>
                <w:szCs w:val="24"/>
              </w:rPr>
              <w:t>, during preschool transition sessions</w:t>
            </w:r>
            <w:r>
              <w:rPr>
                <w:rFonts w:ascii="Arial" w:hAnsi="Arial" w:cs="Arial"/>
                <w:sz w:val="24"/>
                <w:szCs w:val="24"/>
              </w:rPr>
              <w:t xml:space="preserve"> and throughout Term 1. </w:t>
            </w:r>
          </w:p>
          <w:p w14:paraId="1C5D4401" w14:textId="74C3D3C8" w:rsidR="001411BE" w:rsidRPr="001411BE" w:rsidRDefault="001411BE" w:rsidP="001411BE">
            <w:pPr>
              <w:pStyle w:val="ListParagraph"/>
              <w:rPr>
                <w:rFonts w:ascii="Arial" w:hAnsi="Arial" w:cs="Arial"/>
                <w:sz w:val="24"/>
                <w:szCs w:val="24"/>
              </w:rPr>
            </w:pPr>
          </w:p>
          <w:p w14:paraId="3C6C2892" w14:textId="7D6D6543" w:rsidR="001411BE" w:rsidRDefault="00F21BD5" w:rsidP="001411BE">
            <w:pPr>
              <w:pStyle w:val="ListParagraph"/>
              <w:numPr>
                <w:ilvl w:val="0"/>
                <w:numId w:val="28"/>
              </w:numPr>
              <w:spacing w:before="240"/>
              <w:rPr>
                <w:rFonts w:ascii="Arial" w:hAnsi="Arial" w:cs="Arial"/>
                <w:sz w:val="24"/>
                <w:szCs w:val="24"/>
              </w:rPr>
            </w:pPr>
            <w:r>
              <w:rPr>
                <w:rFonts w:ascii="Arial" w:hAnsi="Arial" w:cs="Arial"/>
                <w:sz w:val="24"/>
                <w:szCs w:val="24"/>
              </w:rPr>
              <w:t>Educators</w:t>
            </w:r>
            <w:r w:rsidR="001411BE">
              <w:rPr>
                <w:rFonts w:ascii="Arial" w:hAnsi="Arial" w:cs="Arial"/>
                <w:sz w:val="24"/>
                <w:szCs w:val="24"/>
              </w:rPr>
              <w:t xml:space="preserve"> will hold a staf</w:t>
            </w:r>
            <w:r>
              <w:rPr>
                <w:rFonts w:ascii="Arial" w:hAnsi="Arial" w:cs="Arial"/>
                <w:sz w:val="24"/>
                <w:szCs w:val="24"/>
              </w:rPr>
              <w:t>f meeting in</w:t>
            </w:r>
            <w:r w:rsidR="001411BE">
              <w:rPr>
                <w:rFonts w:ascii="Arial" w:hAnsi="Arial" w:cs="Arial"/>
                <w:sz w:val="24"/>
                <w:szCs w:val="24"/>
              </w:rPr>
              <w:t xml:space="preserve"> Term 2 to gather staff input for the preschool ph</w:t>
            </w:r>
            <w:r w:rsidR="003809EE">
              <w:rPr>
                <w:rFonts w:ascii="Arial" w:hAnsi="Arial" w:cs="Arial"/>
                <w:sz w:val="24"/>
                <w:szCs w:val="24"/>
              </w:rPr>
              <w:t xml:space="preserve">ilosophy from all staff members, once staff are familiar with the new cohort of children. </w:t>
            </w:r>
            <w:r w:rsidR="001411BE">
              <w:rPr>
                <w:rFonts w:ascii="Arial" w:hAnsi="Arial" w:cs="Arial"/>
                <w:sz w:val="24"/>
                <w:szCs w:val="24"/>
              </w:rPr>
              <w:t xml:space="preserve"> </w:t>
            </w:r>
          </w:p>
          <w:p w14:paraId="60578893" w14:textId="77777777" w:rsidR="003E3362" w:rsidRPr="003E3362" w:rsidRDefault="003E3362" w:rsidP="003E3362">
            <w:pPr>
              <w:pStyle w:val="ListParagraph"/>
              <w:rPr>
                <w:rFonts w:ascii="Arial" w:hAnsi="Arial" w:cs="Arial"/>
                <w:sz w:val="24"/>
                <w:szCs w:val="24"/>
              </w:rPr>
            </w:pPr>
          </w:p>
          <w:p w14:paraId="737165B3" w14:textId="0FD28B39" w:rsidR="003E3362" w:rsidRDefault="003E3362" w:rsidP="001411BE">
            <w:pPr>
              <w:pStyle w:val="ListParagraph"/>
              <w:numPr>
                <w:ilvl w:val="0"/>
                <w:numId w:val="28"/>
              </w:numPr>
              <w:spacing w:before="240"/>
              <w:rPr>
                <w:rFonts w:ascii="Arial" w:hAnsi="Arial" w:cs="Arial"/>
                <w:sz w:val="24"/>
                <w:szCs w:val="24"/>
              </w:rPr>
            </w:pPr>
            <w:r>
              <w:rPr>
                <w:rFonts w:ascii="Arial" w:hAnsi="Arial" w:cs="Arial"/>
                <w:sz w:val="24"/>
                <w:szCs w:val="24"/>
              </w:rPr>
              <w:t xml:space="preserve">In 2020 the statement of philosophy </w:t>
            </w:r>
            <w:r w:rsidR="00F21BD5">
              <w:rPr>
                <w:rFonts w:ascii="Arial" w:hAnsi="Arial" w:cs="Arial"/>
                <w:sz w:val="24"/>
                <w:szCs w:val="24"/>
              </w:rPr>
              <w:t>is displayed in the foyer in the form of a wreath with embroidered leaves with key words</w:t>
            </w:r>
            <w:r w:rsidR="007D6C19">
              <w:rPr>
                <w:rFonts w:ascii="Arial" w:hAnsi="Arial" w:cs="Arial"/>
                <w:sz w:val="24"/>
                <w:szCs w:val="24"/>
              </w:rPr>
              <w:t xml:space="preserve"> – independence, identity, creativity, kindness, confidence, honesty, thrift, compassion, tolerance and responsibility. </w:t>
            </w:r>
            <w:r w:rsidR="00F21BD5">
              <w:rPr>
                <w:rFonts w:ascii="Arial" w:hAnsi="Arial" w:cs="Arial"/>
                <w:sz w:val="24"/>
                <w:szCs w:val="24"/>
              </w:rPr>
              <w:t>This is complemented by framed photographs with the words – community, wellbeing</w:t>
            </w:r>
            <w:r w:rsidR="007D6C19">
              <w:rPr>
                <w:rFonts w:ascii="Arial" w:hAnsi="Arial" w:cs="Arial"/>
                <w:sz w:val="24"/>
                <w:szCs w:val="24"/>
              </w:rPr>
              <w:t>, relationships, inclusion, exploration, and nature.</w:t>
            </w:r>
          </w:p>
          <w:p w14:paraId="288F17F0" w14:textId="2B1DA46D" w:rsidR="005E7369" w:rsidRDefault="005E7369" w:rsidP="005E7369">
            <w:pPr>
              <w:pStyle w:val="ListParagraph"/>
              <w:rPr>
                <w:rFonts w:ascii="Arial" w:hAnsi="Arial" w:cs="Arial"/>
                <w:sz w:val="24"/>
                <w:szCs w:val="24"/>
              </w:rPr>
            </w:pPr>
          </w:p>
          <w:p w14:paraId="316E61EB" w14:textId="77777777" w:rsidR="005E7369" w:rsidRPr="00F21BD5" w:rsidRDefault="005E7369" w:rsidP="005E7369">
            <w:pPr>
              <w:spacing w:before="240"/>
              <w:rPr>
                <w:rFonts w:ascii="Arial" w:hAnsi="Arial" w:cs="Arial"/>
                <w:b/>
                <w:color w:val="0070C0"/>
                <w:sz w:val="24"/>
                <w:szCs w:val="24"/>
              </w:rPr>
            </w:pPr>
            <w:r w:rsidRPr="00F21BD5">
              <w:rPr>
                <w:rFonts w:ascii="Arial" w:hAnsi="Arial" w:cs="Arial"/>
                <w:b/>
                <w:color w:val="0070C0"/>
                <w:sz w:val="24"/>
                <w:szCs w:val="24"/>
              </w:rPr>
              <w:t>Continuous improvement</w:t>
            </w:r>
          </w:p>
          <w:p w14:paraId="47C5FCE8" w14:textId="63A776E0" w:rsidR="005E7369" w:rsidRPr="005E7369" w:rsidRDefault="005E7369" w:rsidP="005E7369">
            <w:pPr>
              <w:pStyle w:val="ListParagraph"/>
              <w:numPr>
                <w:ilvl w:val="0"/>
                <w:numId w:val="28"/>
              </w:numPr>
              <w:spacing w:before="240"/>
              <w:rPr>
                <w:rFonts w:ascii="Arial" w:hAnsi="Arial" w:cs="Arial"/>
                <w:sz w:val="24"/>
                <w:szCs w:val="24"/>
              </w:rPr>
            </w:pPr>
            <w:r w:rsidRPr="005E7369">
              <w:rPr>
                <w:rFonts w:ascii="Arial" w:hAnsi="Arial" w:cs="Arial"/>
                <w:sz w:val="24"/>
                <w:szCs w:val="24"/>
              </w:rPr>
              <w:t xml:space="preserve">‘Effective evaluation and self-review </w:t>
            </w:r>
            <w:proofErr w:type="gramStart"/>
            <w:r w:rsidRPr="005E7369">
              <w:rPr>
                <w:rFonts w:ascii="Arial" w:hAnsi="Arial" w:cs="Arial"/>
                <w:sz w:val="24"/>
                <w:szCs w:val="24"/>
              </w:rPr>
              <w:t>enables</w:t>
            </w:r>
            <w:proofErr w:type="gramEnd"/>
            <w:r w:rsidRPr="005E7369">
              <w:rPr>
                <w:rFonts w:ascii="Arial" w:hAnsi="Arial" w:cs="Arial"/>
                <w:sz w:val="24"/>
                <w:szCs w:val="24"/>
              </w:rPr>
              <w:t xml:space="preserve"> a service to continuously improve their practice, policies and procedures. An ongoing cycle of self-assessment, planning and review, together with engagement with all stakeholders including families, creates a culture of continuous improvement at the service.’</w:t>
            </w:r>
            <w:r>
              <w:rPr>
                <w:rFonts w:ascii="Arial" w:hAnsi="Arial" w:cs="Arial"/>
                <w:sz w:val="24"/>
                <w:szCs w:val="24"/>
              </w:rPr>
              <w:t xml:space="preserve"> </w:t>
            </w:r>
            <w:r w:rsidRPr="005E7369">
              <w:rPr>
                <w:rFonts w:ascii="Arial" w:hAnsi="Arial" w:cs="Arial"/>
                <w:i/>
                <w:sz w:val="24"/>
                <w:szCs w:val="24"/>
              </w:rPr>
              <w:t>p. 278 Guide to the NQF</w:t>
            </w:r>
          </w:p>
          <w:p w14:paraId="6C27DA6C" w14:textId="55F45B59" w:rsidR="00F21BD5" w:rsidRDefault="00F21BD5" w:rsidP="005E7369">
            <w:pPr>
              <w:pStyle w:val="ListParagraph"/>
              <w:rPr>
                <w:rFonts w:ascii="Arial" w:hAnsi="Arial" w:cs="Arial"/>
                <w:sz w:val="24"/>
                <w:szCs w:val="24"/>
              </w:rPr>
            </w:pPr>
          </w:p>
          <w:p w14:paraId="4662EE3B" w14:textId="4A1B43AC" w:rsidR="005E7369" w:rsidRDefault="00F21BD5" w:rsidP="00DA44A7">
            <w:pPr>
              <w:pStyle w:val="ListParagraph"/>
              <w:numPr>
                <w:ilvl w:val="0"/>
                <w:numId w:val="35"/>
              </w:numPr>
              <w:spacing w:before="240"/>
            </w:pPr>
            <w:r w:rsidRPr="003D0409">
              <w:rPr>
                <w:rFonts w:ascii="Arial" w:hAnsi="Arial" w:cs="Arial"/>
                <w:sz w:val="24"/>
                <w:szCs w:val="24"/>
              </w:rPr>
              <w:t xml:space="preserve">The process of continuous improvement </w:t>
            </w:r>
            <w:r w:rsidR="003D0409" w:rsidRPr="003D0409">
              <w:rPr>
                <w:rFonts w:ascii="Arial" w:hAnsi="Arial" w:cs="Arial"/>
                <w:sz w:val="24"/>
                <w:szCs w:val="24"/>
              </w:rPr>
              <w:t xml:space="preserve">in preschool </w:t>
            </w:r>
            <w:r w:rsidRPr="003D0409">
              <w:rPr>
                <w:rFonts w:ascii="Arial" w:hAnsi="Arial" w:cs="Arial"/>
                <w:sz w:val="24"/>
                <w:szCs w:val="24"/>
              </w:rPr>
              <w:t>is simil</w:t>
            </w:r>
            <w:r w:rsidR="003D0409">
              <w:rPr>
                <w:rFonts w:ascii="Arial" w:hAnsi="Arial" w:cs="Arial"/>
                <w:sz w:val="24"/>
                <w:szCs w:val="24"/>
              </w:rPr>
              <w:t xml:space="preserve">ar to the school excellence cycle.  Preschool is included in the School Improvement Plan. </w:t>
            </w:r>
          </w:p>
          <w:p w14:paraId="673898EF" w14:textId="77777777" w:rsidR="003D0409" w:rsidRDefault="003D0409" w:rsidP="00D76954">
            <w:pPr>
              <w:spacing w:before="240"/>
              <w:rPr>
                <w:rFonts w:ascii="Arial" w:hAnsi="Arial" w:cs="Arial"/>
                <w:b/>
                <w:color w:val="0070C0"/>
                <w:sz w:val="24"/>
                <w:szCs w:val="24"/>
              </w:rPr>
            </w:pPr>
          </w:p>
          <w:p w14:paraId="1EAA00B0" w14:textId="375F89DC" w:rsidR="00D76954" w:rsidRPr="00A1229F" w:rsidRDefault="0053681C" w:rsidP="00D76954">
            <w:pPr>
              <w:spacing w:before="240"/>
              <w:rPr>
                <w:rFonts w:ascii="Arial" w:hAnsi="Arial" w:cs="Arial"/>
                <w:b/>
                <w:color w:val="0070C0"/>
                <w:sz w:val="24"/>
                <w:szCs w:val="24"/>
              </w:rPr>
            </w:pPr>
            <w:r>
              <w:rPr>
                <w:rFonts w:ascii="Arial" w:hAnsi="Arial" w:cs="Arial"/>
                <w:b/>
                <w:color w:val="0070C0"/>
                <w:sz w:val="24"/>
                <w:szCs w:val="24"/>
              </w:rPr>
              <w:t xml:space="preserve">Self-assessment </w:t>
            </w:r>
          </w:p>
          <w:p w14:paraId="00C69E7A" w14:textId="73717DD3" w:rsidR="001034C2" w:rsidRDefault="001034C2" w:rsidP="00427A8E">
            <w:pPr>
              <w:pStyle w:val="ListParagraph"/>
              <w:numPr>
                <w:ilvl w:val="0"/>
                <w:numId w:val="28"/>
              </w:numPr>
              <w:spacing w:before="240"/>
              <w:rPr>
                <w:rFonts w:ascii="Arial" w:hAnsi="Arial" w:cs="Arial"/>
                <w:sz w:val="24"/>
                <w:szCs w:val="24"/>
              </w:rPr>
            </w:pPr>
            <w:r w:rsidRPr="001034C2">
              <w:rPr>
                <w:rFonts w:ascii="Arial" w:hAnsi="Arial" w:cs="Arial"/>
                <w:sz w:val="24"/>
                <w:szCs w:val="24"/>
              </w:rPr>
              <w:t xml:space="preserve">Self-assessment </w:t>
            </w:r>
            <w:r>
              <w:rPr>
                <w:rFonts w:ascii="Arial" w:hAnsi="Arial" w:cs="Arial"/>
                <w:sz w:val="24"/>
                <w:szCs w:val="24"/>
              </w:rPr>
              <w:t xml:space="preserve">will involve analysing the preschool team daily practices </w:t>
            </w:r>
            <w:r w:rsidRPr="001034C2">
              <w:rPr>
                <w:rFonts w:ascii="Arial" w:hAnsi="Arial" w:cs="Arial"/>
                <w:sz w:val="24"/>
                <w:szCs w:val="24"/>
              </w:rPr>
              <w:t>against the National Law and Regulations (compliance</w:t>
            </w:r>
            <w:r w:rsidR="00193016">
              <w:rPr>
                <w:rFonts w:ascii="Arial" w:hAnsi="Arial" w:cs="Arial"/>
                <w:sz w:val="24"/>
                <w:szCs w:val="24"/>
              </w:rPr>
              <w:t xml:space="preserve"> tables in the QIP</w:t>
            </w:r>
            <w:r w:rsidRPr="001034C2">
              <w:rPr>
                <w:rFonts w:ascii="Arial" w:hAnsi="Arial" w:cs="Arial"/>
                <w:sz w:val="24"/>
                <w:szCs w:val="24"/>
              </w:rPr>
              <w:t>) and the stan</w:t>
            </w:r>
            <w:r w:rsidR="00193016">
              <w:rPr>
                <w:rFonts w:ascii="Arial" w:hAnsi="Arial" w:cs="Arial"/>
                <w:sz w:val="24"/>
                <w:szCs w:val="24"/>
              </w:rPr>
              <w:t>dards and elements of each NQS Quality Ar</w:t>
            </w:r>
            <w:r w:rsidRPr="001034C2">
              <w:rPr>
                <w:rFonts w:ascii="Arial" w:hAnsi="Arial" w:cs="Arial"/>
                <w:sz w:val="24"/>
                <w:szCs w:val="24"/>
              </w:rPr>
              <w:t xml:space="preserve">ea. </w:t>
            </w:r>
          </w:p>
          <w:p w14:paraId="7F58B7D6" w14:textId="77777777" w:rsidR="003914B7" w:rsidRDefault="003914B7" w:rsidP="003914B7">
            <w:pPr>
              <w:pStyle w:val="ListParagraph"/>
              <w:spacing w:before="240"/>
              <w:rPr>
                <w:rFonts w:ascii="Arial" w:hAnsi="Arial" w:cs="Arial"/>
                <w:sz w:val="24"/>
                <w:szCs w:val="24"/>
              </w:rPr>
            </w:pPr>
          </w:p>
          <w:p w14:paraId="7F0BC0A8" w14:textId="38E1163F" w:rsidR="003914B7" w:rsidRDefault="001034C2" w:rsidP="00427A8E">
            <w:pPr>
              <w:pStyle w:val="ListParagraph"/>
              <w:numPr>
                <w:ilvl w:val="0"/>
                <w:numId w:val="28"/>
              </w:numPr>
              <w:spacing w:before="240"/>
              <w:rPr>
                <w:rFonts w:ascii="Arial" w:hAnsi="Arial" w:cs="Arial"/>
                <w:sz w:val="24"/>
                <w:szCs w:val="24"/>
              </w:rPr>
            </w:pPr>
            <w:r w:rsidRPr="001034C2">
              <w:rPr>
                <w:rFonts w:ascii="Arial" w:hAnsi="Arial" w:cs="Arial"/>
                <w:sz w:val="24"/>
                <w:szCs w:val="24"/>
              </w:rPr>
              <w:t>This reflection and</w:t>
            </w:r>
            <w:r w:rsidR="003914B7">
              <w:rPr>
                <w:rFonts w:ascii="Arial" w:hAnsi="Arial" w:cs="Arial"/>
                <w:sz w:val="24"/>
                <w:szCs w:val="24"/>
              </w:rPr>
              <w:t xml:space="preserve"> evaluation will </w:t>
            </w:r>
            <w:r w:rsidRPr="001034C2">
              <w:rPr>
                <w:rFonts w:ascii="Arial" w:hAnsi="Arial" w:cs="Arial"/>
                <w:sz w:val="24"/>
                <w:szCs w:val="24"/>
              </w:rPr>
              <w:t>confirm legislative compliance requirements are met and meeting the NQS</w:t>
            </w:r>
            <w:r w:rsidR="003809EE">
              <w:rPr>
                <w:rFonts w:ascii="Arial" w:hAnsi="Arial" w:cs="Arial"/>
                <w:sz w:val="24"/>
                <w:szCs w:val="24"/>
              </w:rPr>
              <w:t>, identify strengths i</w:t>
            </w:r>
            <w:r w:rsidR="00193016">
              <w:rPr>
                <w:rFonts w:ascii="Arial" w:hAnsi="Arial" w:cs="Arial"/>
                <w:sz w:val="24"/>
                <w:szCs w:val="24"/>
              </w:rPr>
              <w:t>n each of the Quality A</w:t>
            </w:r>
            <w:r w:rsidR="003809EE">
              <w:rPr>
                <w:rFonts w:ascii="Arial" w:hAnsi="Arial" w:cs="Arial"/>
                <w:sz w:val="24"/>
                <w:szCs w:val="24"/>
              </w:rPr>
              <w:t xml:space="preserve">reas of the National Quality Standard, and identify areas/goals for improvement.  </w:t>
            </w:r>
          </w:p>
          <w:p w14:paraId="03B16AA8" w14:textId="77777777" w:rsidR="006D011D" w:rsidRPr="006D011D" w:rsidRDefault="006D011D" w:rsidP="006D011D">
            <w:pPr>
              <w:pStyle w:val="ListParagraph"/>
              <w:rPr>
                <w:rFonts w:ascii="Arial" w:hAnsi="Arial" w:cs="Arial"/>
                <w:sz w:val="24"/>
                <w:szCs w:val="24"/>
              </w:rPr>
            </w:pPr>
          </w:p>
          <w:p w14:paraId="486FCA51" w14:textId="0F1E32FE" w:rsidR="006D011D" w:rsidRDefault="004A6E92" w:rsidP="00427A8E">
            <w:pPr>
              <w:pStyle w:val="ListParagraph"/>
              <w:numPr>
                <w:ilvl w:val="0"/>
                <w:numId w:val="28"/>
              </w:numPr>
              <w:rPr>
                <w:rFonts w:ascii="Arial" w:hAnsi="Arial" w:cs="Arial"/>
                <w:sz w:val="24"/>
                <w:szCs w:val="24"/>
              </w:rPr>
            </w:pPr>
            <w:r>
              <w:rPr>
                <w:rFonts w:ascii="Arial" w:hAnsi="Arial" w:cs="Arial"/>
                <w:sz w:val="24"/>
                <w:szCs w:val="24"/>
              </w:rPr>
              <w:t xml:space="preserve">Opportunities for self-assessment include daily reflections, staff meetings, educator self-assessment, reflective questions on meeting agendas, engaging in deeper thinking about practice, seeking children’s views, family feedback (for example, via email, surveys, </w:t>
            </w:r>
            <w:r w:rsidR="00193016">
              <w:rPr>
                <w:rFonts w:ascii="Arial" w:hAnsi="Arial" w:cs="Arial"/>
                <w:sz w:val="24"/>
                <w:szCs w:val="24"/>
              </w:rPr>
              <w:t xml:space="preserve">Facebook posts, </w:t>
            </w:r>
            <w:r>
              <w:rPr>
                <w:rFonts w:ascii="Arial" w:hAnsi="Arial" w:cs="Arial"/>
                <w:sz w:val="24"/>
                <w:szCs w:val="24"/>
              </w:rPr>
              <w:t xml:space="preserve">daily interactions), </w:t>
            </w:r>
            <w:r w:rsidR="00193016">
              <w:rPr>
                <w:rFonts w:ascii="Arial" w:hAnsi="Arial" w:cs="Arial"/>
                <w:sz w:val="24"/>
                <w:szCs w:val="24"/>
              </w:rPr>
              <w:t>and the</w:t>
            </w:r>
            <w:r w:rsidR="00B452E4">
              <w:rPr>
                <w:rFonts w:ascii="Arial" w:hAnsi="Arial" w:cs="Arial"/>
                <w:sz w:val="24"/>
                <w:szCs w:val="24"/>
              </w:rPr>
              <w:t xml:space="preserve"> service’s previous Assess</w:t>
            </w:r>
            <w:r w:rsidR="00193016">
              <w:rPr>
                <w:rFonts w:ascii="Arial" w:hAnsi="Arial" w:cs="Arial"/>
                <w:sz w:val="24"/>
                <w:szCs w:val="24"/>
              </w:rPr>
              <w:t xml:space="preserve">ment and Rating report. </w:t>
            </w:r>
          </w:p>
          <w:p w14:paraId="6DDB7A87" w14:textId="77777777" w:rsidR="00193016" w:rsidRPr="00193016" w:rsidRDefault="00193016" w:rsidP="00193016">
            <w:pPr>
              <w:pStyle w:val="ListParagraph"/>
              <w:rPr>
                <w:rFonts w:ascii="Arial" w:hAnsi="Arial" w:cs="Arial"/>
                <w:sz w:val="24"/>
                <w:szCs w:val="24"/>
              </w:rPr>
            </w:pPr>
          </w:p>
          <w:p w14:paraId="15FF4C63" w14:textId="5EC99D1E" w:rsidR="00480A5C" w:rsidRPr="00480A5C" w:rsidRDefault="00193016" w:rsidP="00480A5C">
            <w:pPr>
              <w:pStyle w:val="ListParagraph"/>
              <w:numPr>
                <w:ilvl w:val="0"/>
                <w:numId w:val="28"/>
              </w:numPr>
              <w:rPr>
                <w:rFonts w:ascii="Arial" w:hAnsi="Arial" w:cs="Arial"/>
                <w:sz w:val="24"/>
                <w:szCs w:val="24"/>
              </w:rPr>
            </w:pPr>
            <w:r>
              <w:rPr>
                <w:rFonts w:ascii="Arial" w:hAnsi="Arial" w:cs="Arial"/>
                <w:sz w:val="24"/>
                <w:szCs w:val="24"/>
              </w:rPr>
              <w:t>The preschool team will engage in the “Building Quality in Department preschools” e-learning modul</w:t>
            </w:r>
            <w:r w:rsidR="003D0409">
              <w:rPr>
                <w:rFonts w:ascii="Arial" w:hAnsi="Arial" w:cs="Arial"/>
                <w:sz w:val="24"/>
                <w:szCs w:val="24"/>
              </w:rPr>
              <w:t xml:space="preserve">es </w:t>
            </w:r>
            <w:r>
              <w:rPr>
                <w:rFonts w:ascii="Arial" w:hAnsi="Arial" w:cs="Arial"/>
                <w:sz w:val="24"/>
                <w:szCs w:val="24"/>
              </w:rPr>
              <w:t>with</w:t>
            </w:r>
            <w:r w:rsidR="00CD1613">
              <w:rPr>
                <w:rFonts w:ascii="Arial" w:hAnsi="Arial" w:cs="Arial"/>
                <w:sz w:val="24"/>
                <w:szCs w:val="24"/>
              </w:rPr>
              <w:t xml:space="preserve"> support from the P-2 Officer to thoroughly review each Quality Area in the 2020 Quality Improvement Plan.  </w:t>
            </w:r>
            <w:r w:rsidR="008207DB">
              <w:rPr>
                <w:rFonts w:ascii="Arial" w:hAnsi="Arial" w:cs="Arial"/>
                <w:sz w:val="24"/>
                <w:szCs w:val="24"/>
              </w:rPr>
              <w:t xml:space="preserve">The strength statements will be updated, and progress notes towards the achievement of improvement goals noted.  Compliance check against the National Law and Regulations and will be completed and used in conjunction with the compliance check list from the </w:t>
            </w:r>
            <w:r w:rsidR="008207DB" w:rsidRPr="00480A5C">
              <w:rPr>
                <w:rFonts w:ascii="Arial" w:hAnsi="Arial" w:cs="Arial"/>
                <w:i/>
                <w:sz w:val="24"/>
                <w:szCs w:val="24"/>
              </w:rPr>
              <w:t>Leading and Operating Department Preschool Guidelines</w:t>
            </w:r>
            <w:r w:rsidR="00480A5C">
              <w:rPr>
                <w:rFonts w:ascii="Arial" w:hAnsi="Arial" w:cs="Arial"/>
                <w:sz w:val="24"/>
                <w:szCs w:val="24"/>
              </w:rPr>
              <w:t xml:space="preserve"> to assess compliance.</w:t>
            </w:r>
          </w:p>
          <w:p w14:paraId="09A9FD04" w14:textId="389A9D76" w:rsidR="00193016" w:rsidRPr="00193016" w:rsidRDefault="00193016" w:rsidP="00193016">
            <w:pPr>
              <w:pStyle w:val="ListParagraph"/>
              <w:rPr>
                <w:rFonts w:ascii="Arial" w:hAnsi="Arial" w:cs="Arial"/>
                <w:sz w:val="24"/>
                <w:szCs w:val="24"/>
              </w:rPr>
            </w:pPr>
          </w:p>
          <w:p w14:paraId="75D6A0A1" w14:textId="13FCB202" w:rsidR="001A671C" w:rsidRPr="00FA1539" w:rsidRDefault="00193016" w:rsidP="00193016">
            <w:pPr>
              <w:pStyle w:val="ListParagraph"/>
              <w:numPr>
                <w:ilvl w:val="0"/>
                <w:numId w:val="28"/>
              </w:numPr>
              <w:rPr>
                <w:rStyle w:val="Hyperlink"/>
                <w:rFonts w:ascii="Arial" w:hAnsi="Arial" w:cs="Arial"/>
                <w:color w:val="auto"/>
                <w:sz w:val="24"/>
                <w:szCs w:val="24"/>
                <w:u w:val="none"/>
              </w:rPr>
            </w:pPr>
            <w:r w:rsidRPr="00193016">
              <w:rPr>
                <w:rFonts w:ascii="Arial" w:hAnsi="Arial" w:cs="Arial"/>
                <w:sz w:val="24"/>
                <w:szCs w:val="24"/>
              </w:rPr>
              <w:t xml:space="preserve">Educators will consider the following cycle from ACECQA: </w:t>
            </w:r>
            <w:r w:rsidR="001A671C" w:rsidRPr="00193016">
              <w:rPr>
                <w:rFonts w:ascii="Arial" w:hAnsi="Arial" w:cs="Arial"/>
                <w:i/>
                <w:color w:val="7030A0"/>
              </w:rPr>
              <w:t xml:space="preserve"> </w:t>
            </w:r>
            <w:hyperlink r:id="rId18" w:history="1">
              <w:r w:rsidR="001A671C" w:rsidRPr="00193016">
                <w:rPr>
                  <w:rStyle w:val="Hyperlink"/>
                  <w:rFonts w:ascii="Arial" w:hAnsi="Arial" w:cs="Arial"/>
                  <w:i/>
                </w:rPr>
                <w:t>ACECQA Self- Assessment Tool</w:t>
              </w:r>
            </w:hyperlink>
          </w:p>
          <w:p w14:paraId="0601CC40" w14:textId="77777777" w:rsidR="003D0409" w:rsidRDefault="003D0409" w:rsidP="00D76954">
            <w:pPr>
              <w:spacing w:before="240"/>
              <w:rPr>
                <w:rFonts w:ascii="Arial" w:hAnsi="Arial" w:cs="Arial"/>
                <w:b/>
                <w:color w:val="0070C0"/>
                <w:sz w:val="24"/>
                <w:szCs w:val="24"/>
              </w:rPr>
            </w:pPr>
          </w:p>
          <w:p w14:paraId="12656364" w14:textId="31C24C9C" w:rsidR="00D76954" w:rsidRPr="00A1229F" w:rsidRDefault="00226FBF" w:rsidP="00D76954">
            <w:pPr>
              <w:spacing w:before="240"/>
              <w:rPr>
                <w:rFonts w:ascii="Arial" w:hAnsi="Arial" w:cs="Arial"/>
                <w:b/>
                <w:color w:val="0070C0"/>
                <w:sz w:val="24"/>
                <w:szCs w:val="24"/>
              </w:rPr>
            </w:pPr>
            <w:r>
              <w:rPr>
                <w:rFonts w:ascii="Arial" w:hAnsi="Arial" w:cs="Arial"/>
                <w:b/>
                <w:color w:val="0070C0"/>
                <w:sz w:val="24"/>
                <w:szCs w:val="24"/>
              </w:rPr>
              <w:t>Addressing the exceeding themes</w:t>
            </w:r>
          </w:p>
          <w:p w14:paraId="2C389F7A" w14:textId="7CDEB86A" w:rsidR="007B5E0E" w:rsidRDefault="007B5E0E" w:rsidP="007B5E0E">
            <w:pPr>
              <w:kinsoku w:val="0"/>
              <w:overflowPunct w:val="0"/>
              <w:autoSpaceDE w:val="0"/>
              <w:autoSpaceDN w:val="0"/>
              <w:adjustRightInd w:val="0"/>
              <w:spacing w:after="0" w:line="247" w:lineRule="exact"/>
              <w:rPr>
                <w:rFonts w:ascii="Arial" w:hAnsi="Arial" w:cs="Arial"/>
                <w:sz w:val="24"/>
                <w:szCs w:val="24"/>
              </w:rPr>
            </w:pPr>
            <w:bookmarkStart w:id="0" w:name="Exceeding_the_National_Quality_Standard"/>
            <w:bookmarkStart w:id="1" w:name="_bookmark0"/>
            <w:bookmarkEnd w:id="0"/>
            <w:bookmarkEnd w:id="1"/>
            <w:r w:rsidRPr="007B5E0E">
              <w:rPr>
                <w:rFonts w:ascii="Arial" w:hAnsi="Arial" w:cs="Arial"/>
                <w:sz w:val="24"/>
                <w:szCs w:val="24"/>
              </w:rPr>
              <w:t xml:space="preserve">Three exceeding themes of practice are identified in the </w:t>
            </w:r>
            <w:hyperlink r:id="rId19" w:history="1">
              <w:r w:rsidRPr="007B5E0E">
                <w:rPr>
                  <w:rFonts w:ascii="Arial" w:hAnsi="Arial" w:cs="Arial"/>
                  <w:color w:val="2E5395"/>
                  <w:sz w:val="24"/>
                  <w:szCs w:val="24"/>
                  <w:u w:val="single"/>
                </w:rPr>
                <w:t>Guide to the National Quality Framework</w:t>
              </w:r>
              <w:r w:rsidRPr="007B5E0E">
                <w:rPr>
                  <w:rFonts w:ascii="Arial" w:hAnsi="Arial" w:cs="Arial"/>
                  <w:color w:val="000000"/>
                  <w:sz w:val="24"/>
                  <w:szCs w:val="24"/>
                </w:rPr>
                <w:t>:</w:t>
              </w:r>
            </w:hyperlink>
          </w:p>
          <w:p w14:paraId="0755C4E7" w14:textId="77777777" w:rsidR="007B5E0E" w:rsidRPr="007B5E0E" w:rsidRDefault="007B5E0E" w:rsidP="007B5E0E">
            <w:pPr>
              <w:kinsoku w:val="0"/>
              <w:overflowPunct w:val="0"/>
              <w:autoSpaceDE w:val="0"/>
              <w:autoSpaceDN w:val="0"/>
              <w:adjustRightInd w:val="0"/>
              <w:spacing w:after="0" w:line="247" w:lineRule="exact"/>
              <w:rPr>
                <w:rFonts w:ascii="Arial" w:hAnsi="Arial" w:cs="Arial"/>
                <w:color w:val="000000"/>
                <w:sz w:val="24"/>
                <w:szCs w:val="24"/>
              </w:rPr>
            </w:pPr>
          </w:p>
          <w:p w14:paraId="134AE696" w14:textId="77777777" w:rsidR="007B5E0E" w:rsidRPr="00660D11" w:rsidRDefault="007B5E0E" w:rsidP="007B5E0E">
            <w:pPr>
              <w:kinsoku w:val="0"/>
              <w:overflowPunct w:val="0"/>
              <w:autoSpaceDE w:val="0"/>
              <w:autoSpaceDN w:val="0"/>
              <w:adjustRightInd w:val="0"/>
              <w:spacing w:before="86" w:after="0" w:line="463" w:lineRule="auto"/>
              <w:ind w:left="678" w:right="3524"/>
              <w:rPr>
                <w:rFonts w:ascii="Arial" w:hAnsi="Arial" w:cs="Arial"/>
                <w:b/>
                <w:sz w:val="24"/>
                <w:szCs w:val="24"/>
              </w:rPr>
            </w:pPr>
            <w:r w:rsidRPr="00660D11">
              <w:rPr>
                <w:rFonts w:ascii="Arial" w:hAnsi="Arial" w:cs="Arial"/>
                <w:b/>
                <w:sz w:val="24"/>
                <w:szCs w:val="24"/>
              </w:rPr>
              <w:t>Theme 1: Practice is embedded in service operations Theme 2: Practice is informed by critical reflection</w:t>
            </w:r>
          </w:p>
          <w:p w14:paraId="3B7CC51C" w14:textId="2F53804E" w:rsidR="007B5E0E" w:rsidRPr="00660D11" w:rsidRDefault="007B5E0E" w:rsidP="007B5E0E">
            <w:pPr>
              <w:kinsoku w:val="0"/>
              <w:overflowPunct w:val="0"/>
              <w:autoSpaceDE w:val="0"/>
              <w:autoSpaceDN w:val="0"/>
              <w:adjustRightInd w:val="0"/>
              <w:spacing w:before="1" w:after="0" w:line="254" w:lineRule="auto"/>
              <w:ind w:left="2269" w:right="178" w:hanging="1592"/>
              <w:rPr>
                <w:rFonts w:ascii="Arial" w:hAnsi="Arial" w:cs="Arial"/>
                <w:b/>
                <w:sz w:val="24"/>
                <w:szCs w:val="24"/>
              </w:rPr>
            </w:pPr>
            <w:r w:rsidRPr="00660D11">
              <w:rPr>
                <w:rFonts w:ascii="Arial" w:hAnsi="Arial" w:cs="Arial"/>
                <w:b/>
                <w:sz w:val="24"/>
                <w:szCs w:val="24"/>
              </w:rPr>
              <w:t>Theme 3: Practice is shaped by meaningful engagement with families and/or the community</w:t>
            </w:r>
          </w:p>
          <w:p w14:paraId="316E02C2" w14:textId="77777777" w:rsidR="007B5E0E" w:rsidRPr="007B5E0E" w:rsidRDefault="007B5E0E" w:rsidP="007B5E0E">
            <w:pPr>
              <w:kinsoku w:val="0"/>
              <w:overflowPunct w:val="0"/>
              <w:autoSpaceDE w:val="0"/>
              <w:autoSpaceDN w:val="0"/>
              <w:adjustRightInd w:val="0"/>
              <w:spacing w:before="1" w:after="0" w:line="254" w:lineRule="auto"/>
              <w:ind w:left="2269" w:right="178" w:hanging="1592"/>
              <w:rPr>
                <w:rFonts w:ascii="Arial" w:hAnsi="Arial" w:cs="Arial"/>
                <w:sz w:val="24"/>
                <w:szCs w:val="24"/>
              </w:rPr>
            </w:pPr>
          </w:p>
          <w:p w14:paraId="288C7439" w14:textId="2FD65183" w:rsidR="007B5E0E" w:rsidRPr="007B5E0E" w:rsidRDefault="007B5E0E" w:rsidP="00427A8E">
            <w:pPr>
              <w:pStyle w:val="ListParagraph"/>
              <w:numPr>
                <w:ilvl w:val="0"/>
                <w:numId w:val="28"/>
              </w:numPr>
              <w:kinsoku w:val="0"/>
              <w:overflowPunct w:val="0"/>
              <w:autoSpaceDE w:val="0"/>
              <w:autoSpaceDN w:val="0"/>
              <w:adjustRightInd w:val="0"/>
              <w:spacing w:before="1" w:after="0" w:line="240" w:lineRule="auto"/>
              <w:ind w:right="153"/>
              <w:jc w:val="both"/>
              <w:rPr>
                <w:rFonts w:ascii="Arial" w:hAnsi="Arial" w:cs="Arial"/>
                <w:sz w:val="24"/>
                <w:szCs w:val="24"/>
              </w:rPr>
            </w:pPr>
            <w:r w:rsidRPr="007B5E0E">
              <w:rPr>
                <w:rFonts w:ascii="Arial" w:hAnsi="Arial" w:cs="Arial"/>
                <w:sz w:val="24"/>
                <w:szCs w:val="24"/>
              </w:rPr>
              <w:t xml:space="preserve">Section 3 of the </w:t>
            </w:r>
            <w:hyperlink r:id="rId20" w:history="1">
              <w:r w:rsidRPr="007B5E0E">
                <w:rPr>
                  <w:rFonts w:ascii="Arial" w:hAnsi="Arial" w:cs="Arial"/>
                  <w:color w:val="2E5395"/>
                  <w:sz w:val="24"/>
                  <w:szCs w:val="24"/>
                  <w:u w:val="single"/>
                </w:rPr>
                <w:t>Guide to the National Quality Framework</w:t>
              </w:r>
              <w:r w:rsidRPr="007B5E0E">
                <w:rPr>
                  <w:rFonts w:ascii="Arial" w:hAnsi="Arial" w:cs="Arial"/>
                  <w:color w:val="2E5395"/>
                  <w:sz w:val="24"/>
                  <w:szCs w:val="24"/>
                </w:rPr>
                <w:t xml:space="preserve"> </w:t>
              </w:r>
            </w:hyperlink>
            <w:r w:rsidRPr="007B5E0E">
              <w:rPr>
                <w:rFonts w:ascii="Arial" w:hAnsi="Arial" w:cs="Arial"/>
                <w:color w:val="000000"/>
                <w:sz w:val="24"/>
                <w:szCs w:val="24"/>
              </w:rPr>
              <w:t>includes an overview of these themes. In addition, following the guidance to meet each standard, are specific indicators describing how the standard may be exceeded. The indicators relate to practice, programs, environments or policy.</w:t>
            </w:r>
          </w:p>
          <w:p w14:paraId="4C01CBCE" w14:textId="77777777" w:rsidR="007B5E0E" w:rsidRPr="007B5E0E" w:rsidRDefault="007B5E0E" w:rsidP="007B5E0E">
            <w:pPr>
              <w:pStyle w:val="ListParagraph"/>
              <w:kinsoku w:val="0"/>
              <w:overflowPunct w:val="0"/>
              <w:autoSpaceDE w:val="0"/>
              <w:autoSpaceDN w:val="0"/>
              <w:adjustRightInd w:val="0"/>
              <w:spacing w:before="1" w:after="0" w:line="240" w:lineRule="auto"/>
              <w:ind w:right="153"/>
              <w:jc w:val="both"/>
              <w:rPr>
                <w:rFonts w:ascii="Arial" w:hAnsi="Arial" w:cs="Arial"/>
                <w:sz w:val="24"/>
                <w:szCs w:val="24"/>
              </w:rPr>
            </w:pPr>
          </w:p>
          <w:p w14:paraId="6D3285E2" w14:textId="228645F0" w:rsidR="00026223" w:rsidRPr="00362D68" w:rsidRDefault="00AA3F09" w:rsidP="00026223">
            <w:pPr>
              <w:pStyle w:val="ListParagraph"/>
              <w:numPr>
                <w:ilvl w:val="0"/>
                <w:numId w:val="28"/>
              </w:numPr>
              <w:kinsoku w:val="0"/>
              <w:overflowPunct w:val="0"/>
              <w:autoSpaceDE w:val="0"/>
              <w:autoSpaceDN w:val="0"/>
              <w:adjustRightInd w:val="0"/>
              <w:spacing w:before="1" w:after="0" w:line="240" w:lineRule="auto"/>
              <w:ind w:right="153"/>
              <w:jc w:val="both"/>
              <w:rPr>
                <w:rFonts w:ascii="Arial" w:hAnsi="Arial" w:cs="Arial"/>
                <w:sz w:val="24"/>
                <w:szCs w:val="24"/>
              </w:rPr>
            </w:pPr>
            <w:r>
              <w:rPr>
                <w:rFonts w:ascii="Arial" w:hAnsi="Arial" w:cs="Arial"/>
                <w:sz w:val="24"/>
                <w:szCs w:val="24"/>
              </w:rPr>
              <w:t xml:space="preserve">The </w:t>
            </w:r>
            <w:r w:rsidR="007B5E0E" w:rsidRPr="007B5E0E">
              <w:rPr>
                <w:rFonts w:ascii="Arial" w:hAnsi="Arial" w:cs="Arial"/>
                <w:sz w:val="24"/>
                <w:szCs w:val="24"/>
              </w:rPr>
              <w:t>Preschool team</w:t>
            </w:r>
            <w:r>
              <w:rPr>
                <w:rFonts w:ascii="Arial" w:hAnsi="Arial" w:cs="Arial"/>
                <w:sz w:val="24"/>
                <w:szCs w:val="24"/>
              </w:rPr>
              <w:t xml:space="preserve"> will </w:t>
            </w:r>
            <w:r w:rsidR="007B5E0E" w:rsidRPr="007B5E0E">
              <w:rPr>
                <w:rFonts w:ascii="Arial" w:hAnsi="Arial" w:cs="Arial"/>
                <w:sz w:val="24"/>
                <w:szCs w:val="24"/>
              </w:rPr>
              <w:t>refer to this guidance during self-assessment processes, reflecting on how each theme is evidenced in each of the</w:t>
            </w:r>
            <w:r>
              <w:rPr>
                <w:rFonts w:ascii="Arial" w:hAnsi="Arial" w:cs="Arial"/>
                <w:sz w:val="24"/>
                <w:szCs w:val="24"/>
              </w:rPr>
              <w:t xml:space="preserve"> standards within the</w:t>
            </w:r>
            <w:r w:rsidR="00FB22E3">
              <w:rPr>
                <w:rFonts w:ascii="Arial" w:hAnsi="Arial" w:cs="Arial"/>
                <w:sz w:val="24"/>
                <w:szCs w:val="24"/>
              </w:rPr>
              <w:t xml:space="preserve"> preschool</w:t>
            </w:r>
            <w:r w:rsidR="007B5E0E" w:rsidRPr="007B5E0E">
              <w:rPr>
                <w:rFonts w:ascii="Arial" w:hAnsi="Arial" w:cs="Arial"/>
                <w:sz w:val="24"/>
                <w:szCs w:val="24"/>
              </w:rPr>
              <w:t>.</w:t>
            </w:r>
            <w:r w:rsidR="00362D68">
              <w:rPr>
                <w:rFonts w:ascii="Arial" w:hAnsi="Arial" w:cs="Arial"/>
                <w:sz w:val="24"/>
                <w:szCs w:val="24"/>
              </w:rPr>
              <w:t xml:space="preserve"> These reflections will be noted in the meeting minutes and used to inform further meetings and plans.  </w:t>
            </w:r>
          </w:p>
          <w:p w14:paraId="7CF16AF5" w14:textId="020305C9" w:rsidR="00D76954" w:rsidRDefault="00226FBF" w:rsidP="00226FBF">
            <w:pPr>
              <w:spacing w:before="240"/>
              <w:rPr>
                <w:rFonts w:ascii="Arial" w:hAnsi="Arial" w:cs="Arial"/>
                <w:b/>
                <w:color w:val="2E74B5" w:themeColor="accent5" w:themeShade="BF"/>
                <w:sz w:val="24"/>
                <w:szCs w:val="24"/>
              </w:rPr>
            </w:pPr>
            <w:r w:rsidRPr="00226FBF">
              <w:rPr>
                <w:rFonts w:ascii="Arial" w:hAnsi="Arial" w:cs="Arial"/>
                <w:b/>
                <w:color w:val="2E74B5" w:themeColor="accent5" w:themeShade="BF"/>
                <w:sz w:val="24"/>
                <w:szCs w:val="24"/>
              </w:rPr>
              <w:t>Who is involved?</w:t>
            </w:r>
          </w:p>
          <w:tbl>
            <w:tblPr>
              <w:tblStyle w:val="TableGrid2"/>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956"/>
              <w:gridCol w:w="4956"/>
            </w:tblGrid>
            <w:tr w:rsidR="00F12C47" w:rsidRPr="003E4A84" w14:paraId="09EF560D" w14:textId="77777777" w:rsidTr="00BC3315">
              <w:trPr>
                <w:trHeight w:val="1565"/>
              </w:trPr>
              <w:tc>
                <w:tcPr>
                  <w:tcW w:w="4956" w:type="dxa"/>
                  <w:shd w:val="clear" w:color="auto" w:fill="F2F2F2" w:themeFill="background1" w:themeFillShade="F2"/>
                </w:tcPr>
                <w:p w14:paraId="33CF835D" w14:textId="3E7FE714" w:rsidR="00F12C47" w:rsidRPr="003E4A84" w:rsidRDefault="00F12C47" w:rsidP="00F12C47">
                  <w:pPr>
                    <w:pStyle w:val="ListParagraph"/>
                    <w:numPr>
                      <w:ilvl w:val="0"/>
                      <w:numId w:val="25"/>
                    </w:numPr>
                    <w:spacing w:after="0" w:line="240" w:lineRule="auto"/>
                    <w:rPr>
                      <w:sz w:val="26"/>
                      <w:szCs w:val="26"/>
                    </w:rPr>
                  </w:pPr>
                  <w:r>
                    <w:rPr>
                      <w:bCs/>
                      <w:sz w:val="26"/>
                      <w:szCs w:val="26"/>
                    </w:rPr>
                    <w:t>Principal</w:t>
                  </w:r>
                </w:p>
                <w:p w14:paraId="21CA010E" w14:textId="77777777" w:rsidR="00F12C47" w:rsidRDefault="00F12C47" w:rsidP="00F12C47">
                  <w:pPr>
                    <w:pStyle w:val="ListParagraph"/>
                    <w:numPr>
                      <w:ilvl w:val="0"/>
                      <w:numId w:val="25"/>
                    </w:numPr>
                    <w:spacing w:after="0" w:line="240" w:lineRule="auto"/>
                    <w:rPr>
                      <w:sz w:val="26"/>
                      <w:szCs w:val="26"/>
                    </w:rPr>
                  </w:pPr>
                  <w:r>
                    <w:rPr>
                      <w:sz w:val="26"/>
                      <w:szCs w:val="26"/>
                    </w:rPr>
                    <w:t xml:space="preserve">School executive </w:t>
                  </w:r>
                </w:p>
                <w:p w14:paraId="767C0BE7" w14:textId="5D585FCE" w:rsidR="00F12C47" w:rsidRDefault="00F12C47" w:rsidP="00F12C47">
                  <w:pPr>
                    <w:pStyle w:val="ListParagraph"/>
                    <w:numPr>
                      <w:ilvl w:val="0"/>
                      <w:numId w:val="25"/>
                    </w:numPr>
                    <w:spacing w:after="0" w:line="240" w:lineRule="auto"/>
                    <w:rPr>
                      <w:sz w:val="26"/>
                      <w:szCs w:val="26"/>
                    </w:rPr>
                  </w:pPr>
                  <w:r>
                    <w:rPr>
                      <w:sz w:val="26"/>
                      <w:szCs w:val="26"/>
                    </w:rPr>
                    <w:t>Educators</w:t>
                  </w:r>
                </w:p>
                <w:p w14:paraId="5952934B" w14:textId="6B780CAB" w:rsidR="00F12C47" w:rsidRPr="003E4A84" w:rsidRDefault="00BC3315" w:rsidP="00F12C47">
                  <w:pPr>
                    <w:pStyle w:val="ListParagraph"/>
                    <w:numPr>
                      <w:ilvl w:val="0"/>
                      <w:numId w:val="25"/>
                    </w:numPr>
                    <w:spacing w:after="0" w:line="240" w:lineRule="auto"/>
                    <w:rPr>
                      <w:sz w:val="26"/>
                      <w:szCs w:val="26"/>
                    </w:rPr>
                  </w:pPr>
                  <w:r>
                    <w:rPr>
                      <w:sz w:val="26"/>
                      <w:szCs w:val="26"/>
                    </w:rPr>
                    <w:t>School community</w:t>
                  </w:r>
                </w:p>
              </w:tc>
              <w:tc>
                <w:tcPr>
                  <w:tcW w:w="4956" w:type="dxa"/>
                  <w:shd w:val="clear" w:color="auto" w:fill="F2F2F2" w:themeFill="background1" w:themeFillShade="F2"/>
                </w:tcPr>
                <w:p w14:paraId="31F88737" w14:textId="000A7222" w:rsidR="00BC3315" w:rsidRPr="00BC3315" w:rsidRDefault="00BC3315" w:rsidP="00F12C47">
                  <w:pPr>
                    <w:pStyle w:val="ListParagraph"/>
                    <w:numPr>
                      <w:ilvl w:val="0"/>
                      <w:numId w:val="25"/>
                    </w:numPr>
                    <w:spacing w:after="0" w:line="240" w:lineRule="auto"/>
                    <w:rPr>
                      <w:sz w:val="26"/>
                      <w:szCs w:val="26"/>
                    </w:rPr>
                  </w:pPr>
                  <w:r>
                    <w:rPr>
                      <w:bCs/>
                      <w:sz w:val="26"/>
                      <w:szCs w:val="26"/>
                    </w:rPr>
                    <w:t>Children</w:t>
                  </w:r>
                </w:p>
                <w:p w14:paraId="105F4A2F" w14:textId="274D9F68" w:rsidR="00BC3315" w:rsidRPr="002D6DE1" w:rsidRDefault="00BC3315" w:rsidP="00F12C47">
                  <w:pPr>
                    <w:pStyle w:val="ListParagraph"/>
                    <w:numPr>
                      <w:ilvl w:val="0"/>
                      <w:numId w:val="25"/>
                    </w:numPr>
                    <w:spacing w:after="0" w:line="240" w:lineRule="auto"/>
                    <w:rPr>
                      <w:sz w:val="26"/>
                      <w:szCs w:val="26"/>
                    </w:rPr>
                  </w:pPr>
                  <w:r>
                    <w:rPr>
                      <w:bCs/>
                      <w:sz w:val="26"/>
                      <w:szCs w:val="26"/>
                    </w:rPr>
                    <w:t>Families</w:t>
                  </w:r>
                </w:p>
                <w:p w14:paraId="67E92009" w14:textId="128753AC" w:rsidR="002D6DE1" w:rsidRPr="00BC3315" w:rsidRDefault="002D6DE1" w:rsidP="00F12C47">
                  <w:pPr>
                    <w:pStyle w:val="ListParagraph"/>
                    <w:numPr>
                      <w:ilvl w:val="0"/>
                      <w:numId w:val="25"/>
                    </w:numPr>
                    <w:spacing w:after="0" w:line="240" w:lineRule="auto"/>
                    <w:rPr>
                      <w:sz w:val="26"/>
                      <w:szCs w:val="26"/>
                    </w:rPr>
                  </w:pPr>
                  <w:r>
                    <w:rPr>
                      <w:sz w:val="26"/>
                      <w:szCs w:val="26"/>
                    </w:rPr>
                    <w:t>AECG</w:t>
                  </w:r>
                </w:p>
                <w:p w14:paraId="39DA6206" w14:textId="7AC1E998" w:rsidR="00F12C47" w:rsidRPr="003E4A84" w:rsidRDefault="00BC3315" w:rsidP="00F12C47">
                  <w:pPr>
                    <w:pStyle w:val="ListParagraph"/>
                    <w:numPr>
                      <w:ilvl w:val="0"/>
                      <w:numId w:val="25"/>
                    </w:numPr>
                    <w:spacing w:after="0" w:line="240" w:lineRule="auto"/>
                    <w:rPr>
                      <w:sz w:val="26"/>
                      <w:szCs w:val="26"/>
                    </w:rPr>
                  </w:pPr>
                  <w:r>
                    <w:rPr>
                      <w:bCs/>
                      <w:sz w:val="26"/>
                      <w:szCs w:val="26"/>
                    </w:rPr>
                    <w:t xml:space="preserve">Wider community </w:t>
                  </w:r>
                  <w:r w:rsidR="00F12C47" w:rsidRPr="003E4A84">
                    <w:rPr>
                      <w:bCs/>
                      <w:sz w:val="26"/>
                      <w:szCs w:val="26"/>
                    </w:rPr>
                    <w:t xml:space="preserve">  </w:t>
                  </w:r>
                </w:p>
              </w:tc>
            </w:tr>
          </w:tbl>
          <w:p w14:paraId="136767D2" w14:textId="6D498BBC" w:rsidR="00F10BAB" w:rsidRDefault="00F10BAB" w:rsidP="00F10BAB">
            <w:pPr>
              <w:spacing w:before="240"/>
              <w:rPr>
                <w:rFonts w:ascii="Arial" w:hAnsi="Arial" w:cs="Arial"/>
                <w:b/>
                <w:color w:val="2E74B5" w:themeColor="accent5" w:themeShade="BF"/>
                <w:sz w:val="24"/>
                <w:szCs w:val="24"/>
              </w:rPr>
            </w:pPr>
            <w:r w:rsidRPr="00F10BAB">
              <w:rPr>
                <w:rFonts w:ascii="Arial" w:hAnsi="Arial" w:cs="Arial"/>
                <w:b/>
                <w:color w:val="2E74B5" w:themeColor="accent5" w:themeShade="BF"/>
                <w:sz w:val="24"/>
                <w:szCs w:val="24"/>
              </w:rPr>
              <w:t>Developing Goals</w:t>
            </w:r>
          </w:p>
          <w:p w14:paraId="3CAC61ED" w14:textId="06843F57" w:rsidR="00322553" w:rsidRDefault="008452A2" w:rsidP="008452A2">
            <w:pPr>
              <w:pStyle w:val="ListParagraph"/>
              <w:numPr>
                <w:ilvl w:val="0"/>
                <w:numId w:val="30"/>
              </w:numPr>
              <w:shd w:val="clear" w:color="auto" w:fill="FFFFFF"/>
              <w:spacing w:after="150" w:line="240" w:lineRule="auto"/>
              <w:rPr>
                <w:rFonts w:ascii="Arial" w:eastAsia="Times New Roman" w:hAnsi="Arial" w:cs="Arial"/>
                <w:sz w:val="24"/>
                <w:szCs w:val="24"/>
                <w:lang w:eastAsia="en-AU"/>
              </w:rPr>
            </w:pPr>
            <w:r w:rsidRPr="008452A2">
              <w:rPr>
                <w:rFonts w:ascii="Arial" w:eastAsia="Times New Roman" w:hAnsi="Arial" w:cs="Arial"/>
                <w:sz w:val="24"/>
                <w:szCs w:val="24"/>
                <w:lang w:eastAsia="en-AU"/>
              </w:rPr>
              <w:t>Educators will p</w:t>
            </w:r>
            <w:r w:rsidR="00427A8E" w:rsidRPr="008452A2">
              <w:rPr>
                <w:rFonts w:ascii="Arial" w:eastAsia="Times New Roman" w:hAnsi="Arial" w:cs="Arial"/>
                <w:sz w:val="24"/>
                <w:szCs w:val="24"/>
                <w:lang w:eastAsia="en-AU"/>
              </w:rPr>
              <w:t>l</w:t>
            </w:r>
            <w:r w:rsidR="00322553">
              <w:rPr>
                <w:rFonts w:ascii="Arial" w:eastAsia="Times New Roman" w:hAnsi="Arial" w:cs="Arial"/>
                <w:sz w:val="24"/>
                <w:szCs w:val="24"/>
                <w:lang w:eastAsia="en-AU"/>
              </w:rPr>
              <w:t>an how the service will achieve</w:t>
            </w:r>
            <w:r w:rsidR="00427A8E" w:rsidRPr="008452A2">
              <w:rPr>
                <w:rFonts w:ascii="Arial" w:eastAsia="Times New Roman" w:hAnsi="Arial" w:cs="Arial"/>
                <w:sz w:val="24"/>
                <w:szCs w:val="24"/>
                <w:lang w:eastAsia="en-AU"/>
              </w:rPr>
              <w:t xml:space="preserve"> improvements by</w:t>
            </w:r>
            <w:r w:rsidR="00322553">
              <w:rPr>
                <w:rFonts w:ascii="Arial" w:eastAsia="Times New Roman" w:hAnsi="Arial" w:cs="Arial"/>
                <w:sz w:val="24"/>
                <w:szCs w:val="24"/>
                <w:lang w:eastAsia="en-AU"/>
              </w:rPr>
              <w:t xml:space="preserve"> developing goals.</w:t>
            </w:r>
          </w:p>
          <w:p w14:paraId="1A7EAE3F" w14:textId="77777777" w:rsidR="00322553" w:rsidRDefault="00322553" w:rsidP="00322553">
            <w:pPr>
              <w:pStyle w:val="ListParagraph"/>
              <w:shd w:val="clear" w:color="auto" w:fill="FFFFFF"/>
              <w:spacing w:after="150" w:line="240" w:lineRule="auto"/>
              <w:rPr>
                <w:rFonts w:ascii="Arial" w:eastAsia="Times New Roman" w:hAnsi="Arial" w:cs="Arial"/>
                <w:sz w:val="24"/>
                <w:szCs w:val="24"/>
                <w:lang w:eastAsia="en-AU"/>
              </w:rPr>
            </w:pPr>
          </w:p>
          <w:p w14:paraId="527353C1" w14:textId="17EAD1F9" w:rsidR="00322553" w:rsidRDefault="00322553" w:rsidP="00C1585D">
            <w:pPr>
              <w:pStyle w:val="ListParagraph"/>
              <w:numPr>
                <w:ilvl w:val="0"/>
                <w:numId w:val="30"/>
              </w:numPr>
              <w:shd w:val="clear" w:color="auto" w:fill="FFFFFF"/>
              <w:spacing w:after="150" w:line="240" w:lineRule="auto"/>
              <w:rPr>
                <w:rFonts w:ascii="Arial" w:eastAsia="Times New Roman" w:hAnsi="Arial" w:cs="Arial"/>
                <w:sz w:val="24"/>
                <w:szCs w:val="24"/>
                <w:lang w:eastAsia="en-AU"/>
              </w:rPr>
            </w:pPr>
            <w:r w:rsidRPr="00EE320F">
              <w:rPr>
                <w:rFonts w:ascii="Arial" w:eastAsia="Times New Roman" w:hAnsi="Arial" w:cs="Arial"/>
                <w:sz w:val="24"/>
                <w:szCs w:val="24"/>
                <w:lang w:eastAsia="en-AU"/>
              </w:rPr>
              <w:t>This will be achieved by</w:t>
            </w:r>
            <w:r w:rsidR="00427A8E" w:rsidRPr="00EE320F">
              <w:rPr>
                <w:rFonts w:ascii="Arial" w:eastAsia="Times New Roman" w:hAnsi="Arial" w:cs="Arial"/>
                <w:sz w:val="24"/>
                <w:szCs w:val="24"/>
                <w:lang w:eastAsia="en-AU"/>
              </w:rPr>
              <w:t xml:space="preserve"> including the following detail in the QIP:</w:t>
            </w:r>
          </w:p>
          <w:p w14:paraId="2685FFC5" w14:textId="5F9F1CEB" w:rsidR="003D0409" w:rsidRPr="003D0409" w:rsidRDefault="003D0409" w:rsidP="003D0409">
            <w:pPr>
              <w:pStyle w:val="ListParagraph"/>
              <w:rPr>
                <w:rFonts w:ascii="Arial" w:eastAsia="Times New Roman" w:hAnsi="Arial" w:cs="Arial"/>
                <w:sz w:val="24"/>
                <w:szCs w:val="24"/>
                <w:lang w:eastAsia="en-AU"/>
              </w:rPr>
            </w:pPr>
          </w:p>
          <w:p w14:paraId="4C6A0A9D" w14:textId="456BA14B" w:rsidR="00322553" w:rsidRDefault="00427A8E" w:rsidP="00322553">
            <w:pPr>
              <w:pStyle w:val="ListParagraph"/>
              <w:numPr>
                <w:ilvl w:val="0"/>
                <w:numId w:val="31"/>
              </w:numPr>
              <w:shd w:val="clear" w:color="auto" w:fill="FFFFFF"/>
              <w:spacing w:before="100" w:beforeAutospacing="1" w:after="100" w:afterAutospacing="1" w:line="240" w:lineRule="auto"/>
              <w:rPr>
                <w:rFonts w:ascii="Arial" w:eastAsia="Times New Roman" w:hAnsi="Arial" w:cs="Arial"/>
                <w:sz w:val="24"/>
                <w:szCs w:val="24"/>
                <w:lang w:eastAsia="en-AU"/>
              </w:rPr>
            </w:pPr>
            <w:r w:rsidRPr="00322553">
              <w:rPr>
                <w:rFonts w:ascii="Arial" w:eastAsia="Times New Roman" w:hAnsi="Arial" w:cs="Arial"/>
                <w:sz w:val="24"/>
                <w:szCs w:val="24"/>
                <w:lang w:eastAsia="en-AU"/>
              </w:rPr>
              <w:t>write a goal for each of the improvements that the service wants to achieve</w:t>
            </w:r>
          </w:p>
          <w:p w14:paraId="4D179F2D" w14:textId="3B837BBC" w:rsidR="00362D68" w:rsidRDefault="00362D68" w:rsidP="00322553">
            <w:pPr>
              <w:pStyle w:val="ListParagraph"/>
              <w:numPr>
                <w:ilvl w:val="0"/>
                <w:numId w:val="31"/>
              </w:numPr>
              <w:shd w:val="clear" w:color="auto" w:fill="FFFFFF"/>
              <w:spacing w:before="100" w:beforeAutospacing="1" w:after="100" w:afterAutospacing="1"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seek consultation with staff, families and children about their priorities/ideas for goals. </w:t>
            </w:r>
          </w:p>
          <w:p w14:paraId="4EE7BBC5" w14:textId="77777777" w:rsidR="00322553" w:rsidRDefault="00427A8E" w:rsidP="00322553">
            <w:pPr>
              <w:pStyle w:val="ListParagraph"/>
              <w:numPr>
                <w:ilvl w:val="0"/>
                <w:numId w:val="31"/>
              </w:numPr>
              <w:shd w:val="clear" w:color="auto" w:fill="FFFFFF"/>
              <w:spacing w:before="100" w:beforeAutospacing="1" w:after="100" w:afterAutospacing="1" w:line="240" w:lineRule="auto"/>
              <w:rPr>
                <w:rFonts w:ascii="Arial" w:eastAsia="Times New Roman" w:hAnsi="Arial" w:cs="Arial"/>
                <w:sz w:val="24"/>
                <w:szCs w:val="24"/>
                <w:lang w:eastAsia="en-AU"/>
              </w:rPr>
            </w:pPr>
            <w:r w:rsidRPr="00322553">
              <w:rPr>
                <w:rFonts w:ascii="Arial" w:eastAsia="Times New Roman" w:hAnsi="Arial" w:cs="Arial"/>
                <w:sz w:val="24"/>
                <w:szCs w:val="24"/>
                <w:lang w:eastAsia="en-AU"/>
              </w:rPr>
              <w:t>note to which element or standard of the National Quality Standard it is related</w:t>
            </w:r>
          </w:p>
          <w:p w14:paraId="073EFAC0" w14:textId="77777777" w:rsidR="00322553" w:rsidRDefault="00427A8E" w:rsidP="00322553">
            <w:pPr>
              <w:pStyle w:val="ListParagraph"/>
              <w:numPr>
                <w:ilvl w:val="0"/>
                <w:numId w:val="31"/>
              </w:numPr>
              <w:shd w:val="clear" w:color="auto" w:fill="FFFFFF"/>
              <w:spacing w:before="100" w:beforeAutospacing="1" w:after="100" w:afterAutospacing="1" w:line="240" w:lineRule="auto"/>
              <w:rPr>
                <w:rFonts w:ascii="Arial" w:eastAsia="Times New Roman" w:hAnsi="Arial" w:cs="Arial"/>
                <w:sz w:val="24"/>
                <w:szCs w:val="24"/>
                <w:lang w:eastAsia="en-AU"/>
              </w:rPr>
            </w:pPr>
            <w:r w:rsidRPr="00322553">
              <w:rPr>
                <w:rFonts w:ascii="Arial" w:eastAsia="Times New Roman" w:hAnsi="Arial" w:cs="Arial"/>
                <w:sz w:val="24"/>
                <w:szCs w:val="24"/>
                <w:lang w:eastAsia="en-AU"/>
              </w:rPr>
              <w:t>record whether the goal is low, medium or high priority</w:t>
            </w:r>
          </w:p>
          <w:p w14:paraId="45B3EC0A" w14:textId="77777777" w:rsidR="00322553" w:rsidRDefault="00427A8E" w:rsidP="00322553">
            <w:pPr>
              <w:pStyle w:val="ListParagraph"/>
              <w:numPr>
                <w:ilvl w:val="0"/>
                <w:numId w:val="31"/>
              </w:numPr>
              <w:shd w:val="clear" w:color="auto" w:fill="FFFFFF"/>
              <w:spacing w:before="100" w:beforeAutospacing="1" w:after="100" w:afterAutospacing="1" w:line="240" w:lineRule="auto"/>
              <w:rPr>
                <w:rFonts w:ascii="Arial" w:eastAsia="Times New Roman" w:hAnsi="Arial" w:cs="Arial"/>
                <w:sz w:val="24"/>
                <w:szCs w:val="24"/>
                <w:lang w:eastAsia="en-AU"/>
              </w:rPr>
            </w:pPr>
            <w:r w:rsidRPr="00322553">
              <w:rPr>
                <w:rFonts w:ascii="Arial" w:eastAsia="Times New Roman" w:hAnsi="Arial" w:cs="Arial"/>
                <w:sz w:val="24"/>
                <w:szCs w:val="24"/>
                <w:lang w:eastAsia="en-AU"/>
              </w:rPr>
              <w:t>set out the steps or strategies that will be used to achieve the goal</w:t>
            </w:r>
          </w:p>
          <w:p w14:paraId="23507697" w14:textId="77777777" w:rsidR="00322553" w:rsidRDefault="00427A8E" w:rsidP="00322553">
            <w:pPr>
              <w:pStyle w:val="ListParagraph"/>
              <w:numPr>
                <w:ilvl w:val="0"/>
                <w:numId w:val="31"/>
              </w:numPr>
              <w:shd w:val="clear" w:color="auto" w:fill="FFFFFF"/>
              <w:spacing w:before="100" w:beforeAutospacing="1" w:after="100" w:afterAutospacing="1" w:line="240" w:lineRule="auto"/>
              <w:rPr>
                <w:rFonts w:ascii="Arial" w:eastAsia="Times New Roman" w:hAnsi="Arial" w:cs="Arial"/>
                <w:sz w:val="24"/>
                <w:szCs w:val="24"/>
                <w:lang w:eastAsia="en-AU"/>
              </w:rPr>
            </w:pPr>
            <w:r w:rsidRPr="00322553">
              <w:rPr>
                <w:rFonts w:ascii="Arial" w:eastAsia="Times New Roman" w:hAnsi="Arial" w:cs="Arial"/>
                <w:sz w:val="24"/>
                <w:szCs w:val="24"/>
                <w:lang w:eastAsia="en-AU"/>
              </w:rPr>
              <w:t>note how success will be measured (how the service will know that the goal has been achieved)</w:t>
            </w:r>
          </w:p>
          <w:p w14:paraId="3CE66A1C" w14:textId="75E63EBD" w:rsidR="00F05A30" w:rsidRDefault="00427A8E" w:rsidP="00F05A30">
            <w:pPr>
              <w:pStyle w:val="ListParagraph"/>
              <w:numPr>
                <w:ilvl w:val="0"/>
                <w:numId w:val="31"/>
              </w:numPr>
              <w:shd w:val="clear" w:color="auto" w:fill="FFFFFF"/>
              <w:spacing w:before="100" w:beforeAutospacing="1" w:after="100" w:afterAutospacing="1" w:line="240" w:lineRule="auto"/>
              <w:rPr>
                <w:rFonts w:ascii="Arial" w:eastAsia="Times New Roman" w:hAnsi="Arial" w:cs="Arial"/>
                <w:sz w:val="24"/>
                <w:szCs w:val="24"/>
                <w:lang w:eastAsia="en-AU"/>
              </w:rPr>
            </w:pPr>
            <w:r w:rsidRPr="00322553">
              <w:rPr>
                <w:rFonts w:ascii="Arial" w:eastAsia="Times New Roman" w:hAnsi="Arial" w:cs="Arial"/>
                <w:sz w:val="24"/>
                <w:szCs w:val="24"/>
                <w:lang w:eastAsia="en-AU"/>
              </w:rPr>
              <w:t>set a target date for achieving each goal (the date needs to be specific because the aim is to reach the goal).</w:t>
            </w:r>
          </w:p>
          <w:p w14:paraId="1D01C562" w14:textId="0F58E094" w:rsidR="00173A58" w:rsidRDefault="00173A58" w:rsidP="00173A58">
            <w:pPr>
              <w:shd w:val="clear" w:color="auto" w:fill="FFFFFF"/>
              <w:spacing w:before="100" w:beforeAutospacing="1" w:after="100" w:afterAutospacing="1" w:line="240" w:lineRule="auto"/>
              <w:rPr>
                <w:rFonts w:ascii="Arial" w:eastAsia="Times New Roman" w:hAnsi="Arial" w:cs="Arial"/>
                <w:sz w:val="24"/>
                <w:szCs w:val="24"/>
                <w:lang w:eastAsia="en-AU"/>
              </w:rPr>
            </w:pPr>
          </w:p>
          <w:p w14:paraId="5FAC4AAE" w14:textId="77777777" w:rsidR="00173A58" w:rsidRPr="00173A58" w:rsidRDefault="00173A58" w:rsidP="00173A58">
            <w:pPr>
              <w:shd w:val="clear" w:color="auto" w:fill="FFFFFF"/>
              <w:spacing w:before="100" w:beforeAutospacing="1" w:after="100" w:afterAutospacing="1" w:line="240" w:lineRule="auto"/>
              <w:rPr>
                <w:rFonts w:ascii="Arial" w:eastAsia="Times New Roman" w:hAnsi="Arial" w:cs="Arial"/>
                <w:sz w:val="24"/>
                <w:szCs w:val="24"/>
                <w:lang w:eastAsia="en-AU"/>
              </w:rPr>
            </w:pPr>
          </w:p>
          <w:p w14:paraId="010692CC" w14:textId="77777777" w:rsidR="00F10BAB" w:rsidRPr="00F10BAB" w:rsidRDefault="00F10BAB" w:rsidP="00F10BAB">
            <w:pPr>
              <w:spacing w:before="240"/>
              <w:rPr>
                <w:rFonts w:ascii="Arial" w:hAnsi="Arial" w:cs="Arial"/>
                <w:b/>
                <w:color w:val="2E74B5" w:themeColor="accent5" w:themeShade="BF"/>
                <w:sz w:val="24"/>
                <w:szCs w:val="24"/>
              </w:rPr>
            </w:pPr>
            <w:r w:rsidRPr="00F10BAB">
              <w:rPr>
                <w:rFonts w:ascii="Arial" w:hAnsi="Arial" w:cs="Arial"/>
                <w:b/>
                <w:color w:val="2E74B5" w:themeColor="accent5" w:themeShade="BF"/>
                <w:sz w:val="24"/>
                <w:szCs w:val="24"/>
              </w:rPr>
              <w:lastRenderedPageBreak/>
              <w:t>Data sources</w:t>
            </w:r>
          </w:p>
          <w:tbl>
            <w:tblPr>
              <w:tblStyle w:val="TableGrid2"/>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956"/>
              <w:gridCol w:w="5282"/>
            </w:tblGrid>
            <w:tr w:rsidR="00C036B2" w:rsidRPr="003E4A84" w14:paraId="0117655E" w14:textId="77777777" w:rsidTr="00EE320F">
              <w:trPr>
                <w:trHeight w:val="1565"/>
              </w:trPr>
              <w:tc>
                <w:tcPr>
                  <w:tcW w:w="4956" w:type="dxa"/>
                  <w:shd w:val="clear" w:color="auto" w:fill="F2F2F2" w:themeFill="background1" w:themeFillShade="F2"/>
                </w:tcPr>
                <w:p w14:paraId="290B3A7D" w14:textId="1175A68C" w:rsidR="00481691" w:rsidRPr="003D0409" w:rsidRDefault="00481691" w:rsidP="003D0409">
                  <w:pPr>
                    <w:pStyle w:val="ListParagraph"/>
                    <w:numPr>
                      <w:ilvl w:val="0"/>
                      <w:numId w:val="36"/>
                    </w:numPr>
                    <w:spacing w:after="0" w:line="240" w:lineRule="auto"/>
                    <w:rPr>
                      <w:sz w:val="26"/>
                      <w:szCs w:val="26"/>
                    </w:rPr>
                  </w:pPr>
                  <w:r w:rsidRPr="003D0409">
                    <w:rPr>
                      <w:sz w:val="26"/>
                      <w:szCs w:val="26"/>
                    </w:rPr>
                    <w:t>Previous Assessment &amp; Rating Report</w:t>
                  </w:r>
                </w:p>
                <w:p w14:paraId="4646ED24" w14:textId="21568D9E" w:rsidR="00463146" w:rsidRPr="00481691" w:rsidRDefault="00463146" w:rsidP="00C979C8">
                  <w:pPr>
                    <w:pStyle w:val="ListParagraph"/>
                    <w:numPr>
                      <w:ilvl w:val="0"/>
                      <w:numId w:val="25"/>
                    </w:numPr>
                    <w:spacing w:after="0" w:line="240" w:lineRule="auto"/>
                    <w:rPr>
                      <w:sz w:val="26"/>
                      <w:szCs w:val="26"/>
                    </w:rPr>
                  </w:pPr>
                  <w:r w:rsidRPr="00481691">
                    <w:rPr>
                      <w:sz w:val="26"/>
                      <w:szCs w:val="26"/>
                    </w:rPr>
                    <w:t>ECERS</w:t>
                  </w:r>
                  <w:r w:rsidR="00EE73F3" w:rsidRPr="00481691">
                    <w:rPr>
                      <w:sz w:val="26"/>
                      <w:szCs w:val="26"/>
                    </w:rPr>
                    <w:t>-E</w:t>
                  </w:r>
                  <w:r w:rsidRPr="00481691">
                    <w:rPr>
                      <w:sz w:val="26"/>
                      <w:szCs w:val="26"/>
                    </w:rPr>
                    <w:t xml:space="preserve"> </w:t>
                  </w:r>
                  <w:r w:rsidR="00481691">
                    <w:rPr>
                      <w:sz w:val="26"/>
                      <w:szCs w:val="26"/>
                    </w:rPr>
                    <w:t>/</w:t>
                  </w:r>
                  <w:r w:rsidR="00EE73F3" w:rsidRPr="00481691">
                    <w:rPr>
                      <w:sz w:val="26"/>
                      <w:szCs w:val="26"/>
                    </w:rPr>
                    <w:t>S</w:t>
                  </w:r>
                  <w:r w:rsidRPr="00481691">
                    <w:rPr>
                      <w:sz w:val="26"/>
                      <w:szCs w:val="26"/>
                    </w:rPr>
                    <w:t xml:space="preserve">STEW </w:t>
                  </w:r>
                  <w:r w:rsidR="00481691">
                    <w:rPr>
                      <w:sz w:val="26"/>
                      <w:szCs w:val="26"/>
                    </w:rPr>
                    <w:t>research scales</w:t>
                  </w:r>
                </w:p>
                <w:p w14:paraId="7CE18E46" w14:textId="072C6D54" w:rsidR="00463146" w:rsidRDefault="00463146" w:rsidP="00C036B2">
                  <w:pPr>
                    <w:pStyle w:val="ListParagraph"/>
                    <w:numPr>
                      <w:ilvl w:val="0"/>
                      <w:numId w:val="25"/>
                    </w:numPr>
                    <w:spacing w:after="0" w:line="240" w:lineRule="auto"/>
                    <w:rPr>
                      <w:sz w:val="26"/>
                      <w:szCs w:val="26"/>
                    </w:rPr>
                  </w:pPr>
                  <w:r>
                    <w:rPr>
                      <w:sz w:val="26"/>
                      <w:szCs w:val="26"/>
                    </w:rPr>
                    <w:t>Meetings</w:t>
                  </w:r>
                  <w:r w:rsidR="00352625">
                    <w:rPr>
                      <w:sz w:val="26"/>
                      <w:szCs w:val="26"/>
                    </w:rPr>
                    <w:t xml:space="preserve"> minutes </w:t>
                  </w:r>
                </w:p>
                <w:p w14:paraId="4E6AED2E" w14:textId="4143F815" w:rsidR="00953B12" w:rsidRDefault="00953B12" w:rsidP="00C036B2">
                  <w:pPr>
                    <w:pStyle w:val="ListParagraph"/>
                    <w:numPr>
                      <w:ilvl w:val="0"/>
                      <w:numId w:val="25"/>
                    </w:numPr>
                    <w:spacing w:after="0" w:line="240" w:lineRule="auto"/>
                    <w:rPr>
                      <w:sz w:val="26"/>
                      <w:szCs w:val="26"/>
                    </w:rPr>
                  </w:pPr>
                  <w:r>
                    <w:rPr>
                      <w:sz w:val="26"/>
                      <w:szCs w:val="26"/>
                    </w:rPr>
                    <w:t xml:space="preserve">Weekly critical reflection </w:t>
                  </w:r>
                </w:p>
                <w:p w14:paraId="759528AF" w14:textId="77777777" w:rsidR="00352625" w:rsidRDefault="00352625" w:rsidP="00C036B2">
                  <w:pPr>
                    <w:pStyle w:val="ListParagraph"/>
                    <w:numPr>
                      <w:ilvl w:val="0"/>
                      <w:numId w:val="25"/>
                    </w:numPr>
                    <w:spacing w:after="0" w:line="240" w:lineRule="auto"/>
                    <w:rPr>
                      <w:sz w:val="26"/>
                      <w:szCs w:val="26"/>
                    </w:rPr>
                  </w:pPr>
                  <w:r>
                    <w:rPr>
                      <w:sz w:val="26"/>
                      <w:szCs w:val="26"/>
                    </w:rPr>
                    <w:t>Reflections after a critical incident</w:t>
                  </w:r>
                </w:p>
                <w:p w14:paraId="46F67DB5" w14:textId="7155E483" w:rsidR="00953B12" w:rsidRPr="003E4A84" w:rsidRDefault="00953B12" w:rsidP="00C036B2">
                  <w:pPr>
                    <w:pStyle w:val="ListParagraph"/>
                    <w:numPr>
                      <w:ilvl w:val="0"/>
                      <w:numId w:val="25"/>
                    </w:numPr>
                    <w:spacing w:after="0" w:line="240" w:lineRule="auto"/>
                    <w:rPr>
                      <w:sz w:val="26"/>
                      <w:szCs w:val="26"/>
                    </w:rPr>
                  </w:pPr>
                  <w:r>
                    <w:rPr>
                      <w:sz w:val="26"/>
                      <w:szCs w:val="26"/>
                    </w:rPr>
                    <w:t>AECG input</w:t>
                  </w:r>
                </w:p>
              </w:tc>
              <w:tc>
                <w:tcPr>
                  <w:tcW w:w="5282" w:type="dxa"/>
                  <w:shd w:val="clear" w:color="auto" w:fill="F2F2F2" w:themeFill="background1" w:themeFillShade="F2"/>
                </w:tcPr>
                <w:p w14:paraId="3360DAE1" w14:textId="2183D54E" w:rsidR="00463146" w:rsidRDefault="00463146" w:rsidP="00C036B2">
                  <w:pPr>
                    <w:pStyle w:val="ListParagraph"/>
                    <w:numPr>
                      <w:ilvl w:val="0"/>
                      <w:numId w:val="25"/>
                    </w:numPr>
                    <w:spacing w:after="0" w:line="240" w:lineRule="auto"/>
                    <w:rPr>
                      <w:sz w:val="26"/>
                      <w:szCs w:val="26"/>
                    </w:rPr>
                  </w:pPr>
                  <w:r>
                    <w:rPr>
                      <w:sz w:val="26"/>
                      <w:szCs w:val="26"/>
                    </w:rPr>
                    <w:t>Observations</w:t>
                  </w:r>
                </w:p>
                <w:p w14:paraId="599AC662" w14:textId="7255EEA0" w:rsidR="00EE73F3" w:rsidRDefault="00EE73F3" w:rsidP="00C036B2">
                  <w:pPr>
                    <w:pStyle w:val="ListParagraph"/>
                    <w:numPr>
                      <w:ilvl w:val="0"/>
                      <w:numId w:val="25"/>
                    </w:numPr>
                    <w:spacing w:after="0" w:line="240" w:lineRule="auto"/>
                    <w:rPr>
                      <w:sz w:val="26"/>
                      <w:szCs w:val="26"/>
                    </w:rPr>
                  </w:pPr>
                  <w:r>
                    <w:rPr>
                      <w:sz w:val="26"/>
                      <w:szCs w:val="26"/>
                    </w:rPr>
                    <w:t xml:space="preserve">Suggestions from children </w:t>
                  </w:r>
                </w:p>
                <w:p w14:paraId="3CD2086D" w14:textId="08D50099" w:rsidR="00C036B2" w:rsidRDefault="00463146" w:rsidP="00463146">
                  <w:pPr>
                    <w:pStyle w:val="ListParagraph"/>
                    <w:numPr>
                      <w:ilvl w:val="0"/>
                      <w:numId w:val="25"/>
                    </w:numPr>
                    <w:spacing w:after="0" w:line="240" w:lineRule="auto"/>
                    <w:rPr>
                      <w:sz w:val="26"/>
                      <w:szCs w:val="26"/>
                    </w:rPr>
                  </w:pPr>
                  <w:r>
                    <w:rPr>
                      <w:sz w:val="26"/>
                      <w:szCs w:val="26"/>
                    </w:rPr>
                    <w:t>Feedback from surveys</w:t>
                  </w:r>
                  <w:r w:rsidR="00AC0594">
                    <w:rPr>
                      <w:sz w:val="26"/>
                      <w:szCs w:val="26"/>
                    </w:rPr>
                    <w:t xml:space="preserve">, emails, questionnaires, etc. </w:t>
                  </w:r>
                </w:p>
                <w:p w14:paraId="3D408976" w14:textId="77777777" w:rsidR="00EE73F3" w:rsidRDefault="00EE73F3" w:rsidP="00463146">
                  <w:pPr>
                    <w:pStyle w:val="ListParagraph"/>
                    <w:numPr>
                      <w:ilvl w:val="0"/>
                      <w:numId w:val="25"/>
                    </w:numPr>
                    <w:spacing w:after="0" w:line="240" w:lineRule="auto"/>
                    <w:rPr>
                      <w:sz w:val="26"/>
                      <w:szCs w:val="26"/>
                    </w:rPr>
                  </w:pPr>
                  <w:r>
                    <w:rPr>
                      <w:sz w:val="26"/>
                      <w:szCs w:val="26"/>
                    </w:rPr>
                    <w:t>Collaboration with school community</w:t>
                  </w:r>
                  <w:r w:rsidR="00AC0594">
                    <w:rPr>
                      <w:sz w:val="26"/>
                      <w:szCs w:val="26"/>
                    </w:rPr>
                    <w:t xml:space="preserve"> and wider community</w:t>
                  </w:r>
                </w:p>
                <w:p w14:paraId="026BEAB2" w14:textId="5F9048AA" w:rsidR="00953B12" w:rsidRPr="00463146" w:rsidRDefault="00953B12" w:rsidP="00953B12">
                  <w:pPr>
                    <w:pStyle w:val="ListParagraph"/>
                    <w:spacing w:after="0" w:line="240" w:lineRule="auto"/>
                    <w:rPr>
                      <w:sz w:val="26"/>
                      <w:szCs w:val="26"/>
                    </w:rPr>
                  </w:pPr>
                </w:p>
              </w:tc>
            </w:tr>
          </w:tbl>
          <w:p w14:paraId="227424FF" w14:textId="4E329484" w:rsidR="00CC3307" w:rsidRPr="007306D0" w:rsidRDefault="00357296" w:rsidP="007306D0">
            <w:pPr>
              <w:spacing w:before="240"/>
              <w:rPr>
                <w:rFonts w:ascii="Arial" w:hAnsi="Arial" w:cs="Arial"/>
                <w:sz w:val="24"/>
                <w:szCs w:val="24"/>
              </w:rPr>
            </w:pPr>
            <w:r w:rsidRPr="007306D0">
              <w:rPr>
                <w:rFonts w:ascii="Arial" w:hAnsi="Arial" w:cs="Arial"/>
                <w:color w:val="000000"/>
                <w:sz w:val="24"/>
                <w:szCs w:val="24"/>
              </w:rPr>
              <w:t xml:space="preserve">  </w:t>
            </w:r>
          </w:p>
        </w:tc>
      </w:tr>
    </w:tbl>
    <w:p w14:paraId="331E8539" w14:textId="1ADB2F5C" w:rsidR="000C32DE" w:rsidRPr="000C32DE" w:rsidRDefault="000C32DE" w:rsidP="00EF4A13">
      <w:pPr>
        <w:spacing w:after="0" w:line="240" w:lineRule="auto"/>
        <w:ind w:right="-15"/>
        <w:outlineLvl w:val="1"/>
        <w:rPr>
          <w:rFonts w:ascii="Arial" w:eastAsia="Times New Roman" w:hAnsi="Arial" w:cs="Arial"/>
          <w:b/>
          <w:bCs/>
          <w:color w:val="000000"/>
          <w:spacing w:val="2"/>
          <w:sz w:val="36"/>
          <w:szCs w:val="36"/>
          <w:lang w:eastAsia="en-AU"/>
        </w:rPr>
      </w:pPr>
    </w:p>
    <w:sectPr w:rsidR="000C32DE" w:rsidRPr="000C32DE" w:rsidSect="00496CFB">
      <w:pgSz w:w="11906" w:h="16838"/>
      <w:pgMar w:top="107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61F91" w14:textId="77777777" w:rsidR="00EE73F3" w:rsidRDefault="00EE73F3" w:rsidP="00EE73F3">
      <w:pPr>
        <w:spacing w:after="0" w:line="240" w:lineRule="auto"/>
      </w:pPr>
      <w:r>
        <w:separator/>
      </w:r>
    </w:p>
  </w:endnote>
  <w:endnote w:type="continuationSeparator" w:id="0">
    <w:p w14:paraId="67D267D5" w14:textId="77777777" w:rsidR="00EE73F3" w:rsidRDefault="00EE73F3" w:rsidP="00EE7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86E3D" w14:textId="77777777" w:rsidR="00EE73F3" w:rsidRDefault="00EE73F3" w:rsidP="00EE73F3">
      <w:pPr>
        <w:spacing w:after="0" w:line="240" w:lineRule="auto"/>
      </w:pPr>
      <w:r>
        <w:separator/>
      </w:r>
    </w:p>
  </w:footnote>
  <w:footnote w:type="continuationSeparator" w:id="0">
    <w:p w14:paraId="0AC79C02" w14:textId="77777777" w:rsidR="00EE73F3" w:rsidRDefault="00EE73F3" w:rsidP="00EE73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15A8B"/>
    <w:multiLevelType w:val="hybridMultilevel"/>
    <w:tmpl w:val="A67EE36E"/>
    <w:lvl w:ilvl="0" w:tplc="0C090001">
      <w:start w:val="1"/>
      <w:numFmt w:val="bullet"/>
      <w:lvlText w:val=""/>
      <w:lvlJc w:val="left"/>
      <w:pPr>
        <w:ind w:left="65" w:hanging="360"/>
      </w:pPr>
      <w:rPr>
        <w:rFonts w:ascii="Symbol" w:hAnsi="Symbol" w:hint="default"/>
      </w:rPr>
    </w:lvl>
    <w:lvl w:ilvl="1" w:tplc="0C090003" w:tentative="1">
      <w:start w:val="1"/>
      <w:numFmt w:val="bullet"/>
      <w:lvlText w:val="o"/>
      <w:lvlJc w:val="left"/>
      <w:pPr>
        <w:ind w:left="785" w:hanging="360"/>
      </w:pPr>
      <w:rPr>
        <w:rFonts w:ascii="Courier New" w:hAnsi="Courier New" w:cs="Courier New" w:hint="default"/>
      </w:rPr>
    </w:lvl>
    <w:lvl w:ilvl="2" w:tplc="0C090005" w:tentative="1">
      <w:start w:val="1"/>
      <w:numFmt w:val="bullet"/>
      <w:lvlText w:val=""/>
      <w:lvlJc w:val="left"/>
      <w:pPr>
        <w:ind w:left="1505" w:hanging="360"/>
      </w:pPr>
      <w:rPr>
        <w:rFonts w:ascii="Wingdings" w:hAnsi="Wingdings" w:hint="default"/>
      </w:rPr>
    </w:lvl>
    <w:lvl w:ilvl="3" w:tplc="0C090001" w:tentative="1">
      <w:start w:val="1"/>
      <w:numFmt w:val="bullet"/>
      <w:lvlText w:val=""/>
      <w:lvlJc w:val="left"/>
      <w:pPr>
        <w:ind w:left="2225" w:hanging="360"/>
      </w:pPr>
      <w:rPr>
        <w:rFonts w:ascii="Symbol" w:hAnsi="Symbol" w:hint="default"/>
      </w:rPr>
    </w:lvl>
    <w:lvl w:ilvl="4" w:tplc="0C090003" w:tentative="1">
      <w:start w:val="1"/>
      <w:numFmt w:val="bullet"/>
      <w:lvlText w:val="o"/>
      <w:lvlJc w:val="left"/>
      <w:pPr>
        <w:ind w:left="2945" w:hanging="360"/>
      </w:pPr>
      <w:rPr>
        <w:rFonts w:ascii="Courier New" w:hAnsi="Courier New" w:cs="Courier New" w:hint="default"/>
      </w:rPr>
    </w:lvl>
    <w:lvl w:ilvl="5" w:tplc="0C090005" w:tentative="1">
      <w:start w:val="1"/>
      <w:numFmt w:val="bullet"/>
      <w:lvlText w:val=""/>
      <w:lvlJc w:val="left"/>
      <w:pPr>
        <w:ind w:left="3665" w:hanging="360"/>
      </w:pPr>
      <w:rPr>
        <w:rFonts w:ascii="Wingdings" w:hAnsi="Wingdings" w:hint="default"/>
      </w:rPr>
    </w:lvl>
    <w:lvl w:ilvl="6" w:tplc="0C090001" w:tentative="1">
      <w:start w:val="1"/>
      <w:numFmt w:val="bullet"/>
      <w:lvlText w:val=""/>
      <w:lvlJc w:val="left"/>
      <w:pPr>
        <w:ind w:left="4385" w:hanging="360"/>
      </w:pPr>
      <w:rPr>
        <w:rFonts w:ascii="Symbol" w:hAnsi="Symbol" w:hint="default"/>
      </w:rPr>
    </w:lvl>
    <w:lvl w:ilvl="7" w:tplc="0C090003" w:tentative="1">
      <w:start w:val="1"/>
      <w:numFmt w:val="bullet"/>
      <w:lvlText w:val="o"/>
      <w:lvlJc w:val="left"/>
      <w:pPr>
        <w:ind w:left="5105" w:hanging="360"/>
      </w:pPr>
      <w:rPr>
        <w:rFonts w:ascii="Courier New" w:hAnsi="Courier New" w:cs="Courier New" w:hint="default"/>
      </w:rPr>
    </w:lvl>
    <w:lvl w:ilvl="8" w:tplc="0C090005" w:tentative="1">
      <w:start w:val="1"/>
      <w:numFmt w:val="bullet"/>
      <w:lvlText w:val=""/>
      <w:lvlJc w:val="left"/>
      <w:pPr>
        <w:ind w:left="5825" w:hanging="360"/>
      </w:pPr>
      <w:rPr>
        <w:rFonts w:ascii="Wingdings" w:hAnsi="Wingdings" w:hint="default"/>
      </w:rPr>
    </w:lvl>
  </w:abstractNum>
  <w:abstractNum w:abstractNumId="1" w15:restartNumberingAfterBreak="0">
    <w:nsid w:val="052040D8"/>
    <w:multiLevelType w:val="hybridMultilevel"/>
    <w:tmpl w:val="B1A8F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5E722F"/>
    <w:multiLevelType w:val="hybridMultilevel"/>
    <w:tmpl w:val="FEFE177E"/>
    <w:lvl w:ilvl="0" w:tplc="BF26994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6E34DC"/>
    <w:multiLevelType w:val="multilevel"/>
    <w:tmpl w:val="53A6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10043C"/>
    <w:multiLevelType w:val="hybridMultilevel"/>
    <w:tmpl w:val="3510F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426736"/>
    <w:multiLevelType w:val="hybridMultilevel"/>
    <w:tmpl w:val="5DD664AC"/>
    <w:lvl w:ilvl="0" w:tplc="9E12BA5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6B6444"/>
    <w:multiLevelType w:val="hybridMultilevel"/>
    <w:tmpl w:val="0ACA6424"/>
    <w:lvl w:ilvl="0" w:tplc="68502AE6">
      <w:numFmt w:val="bullet"/>
      <w:lvlText w:val="-"/>
      <w:lvlJc w:val="left"/>
      <w:pPr>
        <w:ind w:left="720" w:hanging="360"/>
      </w:pPr>
      <w:rPr>
        <w:rFonts w:ascii="Calibri" w:eastAsiaTheme="minorHAnsi" w:hAnsi="Calibri" w:cs="Calibr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E858B3"/>
    <w:multiLevelType w:val="hybridMultilevel"/>
    <w:tmpl w:val="C77443D2"/>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8" w15:restartNumberingAfterBreak="0">
    <w:nsid w:val="127412E8"/>
    <w:multiLevelType w:val="hybridMultilevel"/>
    <w:tmpl w:val="0D74A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542966"/>
    <w:multiLevelType w:val="hybridMultilevel"/>
    <w:tmpl w:val="CCFA25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6D90AD1"/>
    <w:multiLevelType w:val="hybridMultilevel"/>
    <w:tmpl w:val="28A8287C"/>
    <w:lvl w:ilvl="0" w:tplc="BF26994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897DB0"/>
    <w:multiLevelType w:val="hybridMultilevel"/>
    <w:tmpl w:val="27F8D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0362DF"/>
    <w:multiLevelType w:val="hybridMultilevel"/>
    <w:tmpl w:val="B4C6A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7B46FB"/>
    <w:multiLevelType w:val="hybridMultilevel"/>
    <w:tmpl w:val="7AC2D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4C22E6"/>
    <w:multiLevelType w:val="hybridMultilevel"/>
    <w:tmpl w:val="239A0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595C95"/>
    <w:multiLevelType w:val="hybridMultilevel"/>
    <w:tmpl w:val="59D0D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82279B"/>
    <w:multiLevelType w:val="hybridMultilevel"/>
    <w:tmpl w:val="23D02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D05765"/>
    <w:multiLevelType w:val="hybridMultilevel"/>
    <w:tmpl w:val="6E02AB84"/>
    <w:lvl w:ilvl="0" w:tplc="8C9E115C">
      <w:numFmt w:val="bullet"/>
      <w:lvlText w:val="-"/>
      <w:lvlJc w:val="left"/>
      <w:pPr>
        <w:ind w:left="420" w:hanging="360"/>
      </w:pPr>
      <w:rPr>
        <w:rFonts w:ascii="Arial" w:eastAsia="Arial" w:hAnsi="Arial" w:cs="Arial" w:hint="default"/>
        <w:color w:val="auto"/>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8" w15:restartNumberingAfterBreak="0">
    <w:nsid w:val="4B780BF5"/>
    <w:multiLevelType w:val="hybridMultilevel"/>
    <w:tmpl w:val="8BD01638"/>
    <w:lvl w:ilvl="0" w:tplc="BC5A53B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FB575F"/>
    <w:multiLevelType w:val="hybridMultilevel"/>
    <w:tmpl w:val="58A647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2B94DF7"/>
    <w:multiLevelType w:val="multilevel"/>
    <w:tmpl w:val="609E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DB6230"/>
    <w:multiLevelType w:val="hybridMultilevel"/>
    <w:tmpl w:val="31002C12"/>
    <w:lvl w:ilvl="0" w:tplc="1D744F8C">
      <w:start w:val="1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CA10F5"/>
    <w:multiLevelType w:val="hybridMultilevel"/>
    <w:tmpl w:val="95B0F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CA0BA0"/>
    <w:multiLevelType w:val="hybridMultilevel"/>
    <w:tmpl w:val="1F02D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7C5A7C"/>
    <w:multiLevelType w:val="multilevel"/>
    <w:tmpl w:val="3E7A5A06"/>
    <w:lvl w:ilvl="0">
      <w:start w:val="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61682710"/>
    <w:multiLevelType w:val="hybridMultilevel"/>
    <w:tmpl w:val="7BEC7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240138"/>
    <w:multiLevelType w:val="hybridMultilevel"/>
    <w:tmpl w:val="FF10C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2923A2"/>
    <w:multiLevelType w:val="hybridMultilevel"/>
    <w:tmpl w:val="4D565CCE"/>
    <w:lvl w:ilvl="0" w:tplc="BF26994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5C34E9"/>
    <w:multiLevelType w:val="hybridMultilevel"/>
    <w:tmpl w:val="3D72A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4E12A0"/>
    <w:multiLevelType w:val="hybridMultilevel"/>
    <w:tmpl w:val="D1A0A4EE"/>
    <w:lvl w:ilvl="0" w:tplc="BF26994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3D2111"/>
    <w:multiLevelType w:val="hybridMultilevel"/>
    <w:tmpl w:val="6CD227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4360AF9"/>
    <w:multiLevelType w:val="hybridMultilevel"/>
    <w:tmpl w:val="0E8A4A30"/>
    <w:lvl w:ilvl="0" w:tplc="ABEE5AB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0F761C"/>
    <w:multiLevelType w:val="hybridMultilevel"/>
    <w:tmpl w:val="E4F2C1CE"/>
    <w:lvl w:ilvl="0" w:tplc="9E12BA5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535954"/>
    <w:multiLevelType w:val="hybridMultilevel"/>
    <w:tmpl w:val="3A8C9104"/>
    <w:lvl w:ilvl="0" w:tplc="9E12BA5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3112AA"/>
    <w:multiLevelType w:val="multilevel"/>
    <w:tmpl w:val="77183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5"/>
  </w:num>
  <w:num w:numId="3">
    <w:abstractNumId w:val="11"/>
  </w:num>
  <w:num w:numId="4">
    <w:abstractNumId w:val="25"/>
  </w:num>
  <w:num w:numId="5">
    <w:abstractNumId w:val="17"/>
  </w:num>
  <w:num w:numId="6">
    <w:abstractNumId w:val="31"/>
  </w:num>
  <w:num w:numId="7">
    <w:abstractNumId w:val="9"/>
  </w:num>
  <w:num w:numId="8">
    <w:abstractNumId w:val="3"/>
  </w:num>
  <w:num w:numId="9">
    <w:abstractNumId w:val="23"/>
  </w:num>
  <w:num w:numId="10">
    <w:abstractNumId w:val="35"/>
  </w:num>
  <w:num w:numId="11">
    <w:abstractNumId w:val="1"/>
  </w:num>
  <w:num w:numId="12">
    <w:abstractNumId w:val="27"/>
  </w:num>
  <w:num w:numId="13">
    <w:abstractNumId w:val="8"/>
  </w:num>
  <w:num w:numId="14">
    <w:abstractNumId w:val="24"/>
  </w:num>
  <w:num w:numId="15">
    <w:abstractNumId w:val="16"/>
  </w:num>
  <w:num w:numId="16">
    <w:abstractNumId w:val="12"/>
  </w:num>
  <w:num w:numId="17">
    <w:abstractNumId w:val="13"/>
  </w:num>
  <w:num w:numId="18">
    <w:abstractNumId w:val="5"/>
  </w:num>
  <w:num w:numId="19">
    <w:abstractNumId w:val="18"/>
  </w:num>
  <w:num w:numId="20">
    <w:abstractNumId w:val="7"/>
  </w:num>
  <w:num w:numId="21">
    <w:abstractNumId w:val="32"/>
  </w:num>
  <w:num w:numId="22">
    <w:abstractNumId w:val="29"/>
  </w:num>
  <w:num w:numId="23">
    <w:abstractNumId w:val="33"/>
  </w:num>
  <w:num w:numId="24">
    <w:abstractNumId w:val="34"/>
  </w:num>
  <w:num w:numId="25">
    <w:abstractNumId w:val="26"/>
  </w:num>
  <w:num w:numId="26">
    <w:abstractNumId w:val="0"/>
  </w:num>
  <w:num w:numId="27">
    <w:abstractNumId w:val="30"/>
  </w:num>
  <w:num w:numId="28">
    <w:abstractNumId w:val="10"/>
  </w:num>
  <w:num w:numId="29">
    <w:abstractNumId w:val="21"/>
  </w:num>
  <w:num w:numId="30">
    <w:abstractNumId w:val="28"/>
  </w:num>
  <w:num w:numId="31">
    <w:abstractNumId w:val="22"/>
  </w:num>
  <w:num w:numId="32">
    <w:abstractNumId w:val="2"/>
  </w:num>
  <w:num w:numId="33">
    <w:abstractNumId w:val="6"/>
  </w:num>
  <w:num w:numId="34">
    <w:abstractNumId w:val="19"/>
  </w:num>
  <w:num w:numId="35">
    <w:abstractNumId w:val="4"/>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AEC"/>
    <w:rsid w:val="00026223"/>
    <w:rsid w:val="0003449E"/>
    <w:rsid w:val="00060F7A"/>
    <w:rsid w:val="000879EE"/>
    <w:rsid w:val="000B2F8E"/>
    <w:rsid w:val="000C32DE"/>
    <w:rsid w:val="000C6519"/>
    <w:rsid w:val="000F05FC"/>
    <w:rsid w:val="001034C2"/>
    <w:rsid w:val="00103C1B"/>
    <w:rsid w:val="00111C3F"/>
    <w:rsid w:val="001411BE"/>
    <w:rsid w:val="0014492F"/>
    <w:rsid w:val="0016232C"/>
    <w:rsid w:val="00173A58"/>
    <w:rsid w:val="00174D99"/>
    <w:rsid w:val="00177C64"/>
    <w:rsid w:val="00193016"/>
    <w:rsid w:val="001A671C"/>
    <w:rsid w:val="001D3BEE"/>
    <w:rsid w:val="001E155B"/>
    <w:rsid w:val="00226FBF"/>
    <w:rsid w:val="0025761B"/>
    <w:rsid w:val="00260455"/>
    <w:rsid w:val="00274B44"/>
    <w:rsid w:val="002A79C5"/>
    <w:rsid w:val="002C0BBB"/>
    <w:rsid w:val="002D6DE1"/>
    <w:rsid w:val="002F5D50"/>
    <w:rsid w:val="003103F2"/>
    <w:rsid w:val="00322553"/>
    <w:rsid w:val="00352625"/>
    <w:rsid w:val="00357296"/>
    <w:rsid w:val="00362D68"/>
    <w:rsid w:val="00365514"/>
    <w:rsid w:val="00365CD3"/>
    <w:rsid w:val="003809EE"/>
    <w:rsid w:val="00386A2D"/>
    <w:rsid w:val="00387AEC"/>
    <w:rsid w:val="003914B7"/>
    <w:rsid w:val="003B517A"/>
    <w:rsid w:val="003C2478"/>
    <w:rsid w:val="003D0409"/>
    <w:rsid w:val="003D212C"/>
    <w:rsid w:val="003D7067"/>
    <w:rsid w:val="003E3362"/>
    <w:rsid w:val="003F627F"/>
    <w:rsid w:val="0040685C"/>
    <w:rsid w:val="00411757"/>
    <w:rsid w:val="00427A8E"/>
    <w:rsid w:val="00445E6D"/>
    <w:rsid w:val="00455F0E"/>
    <w:rsid w:val="00455FF2"/>
    <w:rsid w:val="00463146"/>
    <w:rsid w:val="00463F8C"/>
    <w:rsid w:val="00473B57"/>
    <w:rsid w:val="00480A5C"/>
    <w:rsid w:val="00481691"/>
    <w:rsid w:val="004826E0"/>
    <w:rsid w:val="00496CFB"/>
    <w:rsid w:val="004A6E92"/>
    <w:rsid w:val="004B6D0A"/>
    <w:rsid w:val="004D1CDA"/>
    <w:rsid w:val="005057A2"/>
    <w:rsid w:val="00522F4D"/>
    <w:rsid w:val="005273CE"/>
    <w:rsid w:val="0053681C"/>
    <w:rsid w:val="00536872"/>
    <w:rsid w:val="005523DE"/>
    <w:rsid w:val="005602DB"/>
    <w:rsid w:val="00581FC6"/>
    <w:rsid w:val="005840EB"/>
    <w:rsid w:val="0059740E"/>
    <w:rsid w:val="005A2DCA"/>
    <w:rsid w:val="005E2E71"/>
    <w:rsid w:val="005E51A6"/>
    <w:rsid w:val="005E7369"/>
    <w:rsid w:val="006178DE"/>
    <w:rsid w:val="00624C3E"/>
    <w:rsid w:val="0063055F"/>
    <w:rsid w:val="00647E51"/>
    <w:rsid w:val="00660D11"/>
    <w:rsid w:val="006A4EA5"/>
    <w:rsid w:val="006B327C"/>
    <w:rsid w:val="006D011D"/>
    <w:rsid w:val="006D5FAE"/>
    <w:rsid w:val="006F0C78"/>
    <w:rsid w:val="007306D0"/>
    <w:rsid w:val="00777FBF"/>
    <w:rsid w:val="007B1CBF"/>
    <w:rsid w:val="007B5E0E"/>
    <w:rsid w:val="007D6C19"/>
    <w:rsid w:val="007F0D50"/>
    <w:rsid w:val="008058F0"/>
    <w:rsid w:val="00807FE2"/>
    <w:rsid w:val="008207DB"/>
    <w:rsid w:val="00830C4B"/>
    <w:rsid w:val="008452A2"/>
    <w:rsid w:val="00850F58"/>
    <w:rsid w:val="008542B0"/>
    <w:rsid w:val="008775FC"/>
    <w:rsid w:val="008A132E"/>
    <w:rsid w:val="00910E38"/>
    <w:rsid w:val="0092497E"/>
    <w:rsid w:val="009458CD"/>
    <w:rsid w:val="00953B12"/>
    <w:rsid w:val="00954AE4"/>
    <w:rsid w:val="00957ECD"/>
    <w:rsid w:val="0098721A"/>
    <w:rsid w:val="0099193C"/>
    <w:rsid w:val="009A3C09"/>
    <w:rsid w:val="009C34D2"/>
    <w:rsid w:val="009D59D7"/>
    <w:rsid w:val="009E0946"/>
    <w:rsid w:val="009E2253"/>
    <w:rsid w:val="009F4774"/>
    <w:rsid w:val="00A00D26"/>
    <w:rsid w:val="00A67E4B"/>
    <w:rsid w:val="00A73636"/>
    <w:rsid w:val="00AA3F09"/>
    <w:rsid w:val="00AC0594"/>
    <w:rsid w:val="00B0287B"/>
    <w:rsid w:val="00B452E4"/>
    <w:rsid w:val="00B45E8D"/>
    <w:rsid w:val="00B731A9"/>
    <w:rsid w:val="00B778FD"/>
    <w:rsid w:val="00B81A2C"/>
    <w:rsid w:val="00B97A5D"/>
    <w:rsid w:val="00BC3315"/>
    <w:rsid w:val="00C036B2"/>
    <w:rsid w:val="00C165AF"/>
    <w:rsid w:val="00C4319C"/>
    <w:rsid w:val="00C570C1"/>
    <w:rsid w:val="00C66AA0"/>
    <w:rsid w:val="00C731A8"/>
    <w:rsid w:val="00C767C1"/>
    <w:rsid w:val="00C775E6"/>
    <w:rsid w:val="00C844B6"/>
    <w:rsid w:val="00CC3307"/>
    <w:rsid w:val="00CC3820"/>
    <w:rsid w:val="00CC46CB"/>
    <w:rsid w:val="00CC514C"/>
    <w:rsid w:val="00CD1595"/>
    <w:rsid w:val="00CD1613"/>
    <w:rsid w:val="00CE26B7"/>
    <w:rsid w:val="00CF1139"/>
    <w:rsid w:val="00CF2153"/>
    <w:rsid w:val="00D34CEB"/>
    <w:rsid w:val="00D428CB"/>
    <w:rsid w:val="00D61D2C"/>
    <w:rsid w:val="00D71205"/>
    <w:rsid w:val="00D76954"/>
    <w:rsid w:val="00D81809"/>
    <w:rsid w:val="00DC3AA6"/>
    <w:rsid w:val="00DD6AA7"/>
    <w:rsid w:val="00DE6643"/>
    <w:rsid w:val="00E05FDA"/>
    <w:rsid w:val="00E07AE8"/>
    <w:rsid w:val="00E24213"/>
    <w:rsid w:val="00E304BD"/>
    <w:rsid w:val="00E35D69"/>
    <w:rsid w:val="00E373C4"/>
    <w:rsid w:val="00E5482D"/>
    <w:rsid w:val="00E567DE"/>
    <w:rsid w:val="00E6765F"/>
    <w:rsid w:val="00E82A15"/>
    <w:rsid w:val="00EB34B2"/>
    <w:rsid w:val="00EE320F"/>
    <w:rsid w:val="00EE73F3"/>
    <w:rsid w:val="00EF4A13"/>
    <w:rsid w:val="00F02FC9"/>
    <w:rsid w:val="00F05A30"/>
    <w:rsid w:val="00F10BAB"/>
    <w:rsid w:val="00F12C47"/>
    <w:rsid w:val="00F21BD5"/>
    <w:rsid w:val="00F423C2"/>
    <w:rsid w:val="00F465F6"/>
    <w:rsid w:val="00F75887"/>
    <w:rsid w:val="00F83036"/>
    <w:rsid w:val="00F872DC"/>
    <w:rsid w:val="00FA1539"/>
    <w:rsid w:val="00FB22E3"/>
    <w:rsid w:val="00FC2A44"/>
    <w:rsid w:val="00FF059A"/>
    <w:rsid w:val="00FF159F"/>
    <w:rsid w:val="55C1B092"/>
    <w:rsid w:val="5CEBBB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19ED1B"/>
  <w15:docId w15:val="{FDBF5717-19D2-4CD2-8B82-4EAF9BD8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AEC"/>
    <w:rPr>
      <w:color w:val="0563C1" w:themeColor="hyperlink"/>
      <w:u w:val="single"/>
    </w:rPr>
  </w:style>
  <w:style w:type="character" w:customStyle="1" w:styleId="UnresolvedMention1">
    <w:name w:val="Unresolved Mention1"/>
    <w:basedOn w:val="DefaultParagraphFont"/>
    <w:uiPriority w:val="99"/>
    <w:semiHidden/>
    <w:unhideWhenUsed/>
    <w:rsid w:val="00387AEC"/>
    <w:rPr>
      <w:color w:val="808080"/>
      <w:shd w:val="clear" w:color="auto" w:fill="E6E6E6"/>
    </w:rPr>
  </w:style>
  <w:style w:type="paragraph" w:customStyle="1" w:styleId="22bodycopybullets">
    <w:name w:val="2.2 body copy bullets"/>
    <w:basedOn w:val="Normal"/>
    <w:qFormat/>
    <w:rsid w:val="00387AEC"/>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34"/>
    <w:qFormat/>
    <w:rsid w:val="008058F0"/>
    <w:pPr>
      <w:spacing w:after="200" w:line="276" w:lineRule="auto"/>
      <w:ind w:left="720"/>
      <w:contextualSpacing/>
    </w:pPr>
  </w:style>
  <w:style w:type="paragraph" w:styleId="BalloonText">
    <w:name w:val="Balloon Text"/>
    <w:basedOn w:val="Normal"/>
    <w:link w:val="BalloonTextChar"/>
    <w:uiPriority w:val="99"/>
    <w:semiHidden/>
    <w:unhideWhenUsed/>
    <w:rsid w:val="0085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2B0"/>
    <w:rPr>
      <w:rFonts w:ascii="Tahoma" w:hAnsi="Tahoma" w:cs="Tahoma"/>
      <w:sz w:val="16"/>
      <w:szCs w:val="16"/>
    </w:rPr>
  </w:style>
  <w:style w:type="character" w:styleId="FollowedHyperlink">
    <w:name w:val="FollowedHyperlink"/>
    <w:basedOn w:val="DefaultParagraphFont"/>
    <w:uiPriority w:val="99"/>
    <w:semiHidden/>
    <w:unhideWhenUsed/>
    <w:rsid w:val="00B778FD"/>
    <w:rPr>
      <w:color w:val="954F72" w:themeColor="followedHyperlink"/>
      <w:u w:val="single"/>
    </w:rPr>
  </w:style>
  <w:style w:type="paragraph" w:styleId="BodyText">
    <w:name w:val="Body Text"/>
    <w:basedOn w:val="Normal"/>
    <w:link w:val="BodyTextChar"/>
    <w:uiPriority w:val="1"/>
    <w:qFormat/>
    <w:rsid w:val="007B5E0E"/>
    <w:pPr>
      <w:autoSpaceDE w:val="0"/>
      <w:autoSpaceDN w:val="0"/>
      <w:adjustRightInd w:val="0"/>
      <w:spacing w:after="0" w:line="240" w:lineRule="auto"/>
      <w:ind w:left="39"/>
    </w:pPr>
    <w:rPr>
      <w:rFonts w:ascii="Montserrat" w:hAnsi="Montserrat" w:cs="Montserrat"/>
      <w:sz w:val="20"/>
      <w:szCs w:val="20"/>
    </w:rPr>
  </w:style>
  <w:style w:type="character" w:customStyle="1" w:styleId="BodyTextChar">
    <w:name w:val="Body Text Char"/>
    <w:basedOn w:val="DefaultParagraphFont"/>
    <w:link w:val="BodyText"/>
    <w:uiPriority w:val="1"/>
    <w:rsid w:val="007B5E0E"/>
    <w:rPr>
      <w:rFonts w:ascii="Montserrat" w:hAnsi="Montserrat" w:cs="Montserrat"/>
      <w:sz w:val="20"/>
      <w:szCs w:val="20"/>
    </w:rPr>
  </w:style>
  <w:style w:type="table" w:customStyle="1" w:styleId="TableGrid2">
    <w:name w:val="Table Grid2"/>
    <w:basedOn w:val="TableNormal"/>
    <w:next w:val="TableGrid"/>
    <w:uiPriority w:val="39"/>
    <w:rsid w:val="00F12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12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27A8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EE7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3F3"/>
  </w:style>
  <w:style w:type="paragraph" w:styleId="Footer">
    <w:name w:val="footer"/>
    <w:basedOn w:val="Normal"/>
    <w:link w:val="FooterChar"/>
    <w:uiPriority w:val="99"/>
    <w:unhideWhenUsed/>
    <w:rsid w:val="00EE7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56371">
      <w:bodyDiv w:val="1"/>
      <w:marLeft w:val="0"/>
      <w:marRight w:val="0"/>
      <w:marTop w:val="0"/>
      <w:marBottom w:val="0"/>
      <w:divBdr>
        <w:top w:val="none" w:sz="0" w:space="0" w:color="auto"/>
        <w:left w:val="none" w:sz="0" w:space="0" w:color="auto"/>
        <w:bottom w:val="none" w:sz="0" w:space="0" w:color="auto"/>
        <w:right w:val="none" w:sz="0" w:space="0" w:color="auto"/>
      </w:divBdr>
    </w:div>
    <w:div w:id="151531543">
      <w:bodyDiv w:val="1"/>
      <w:marLeft w:val="0"/>
      <w:marRight w:val="0"/>
      <w:marTop w:val="0"/>
      <w:marBottom w:val="0"/>
      <w:divBdr>
        <w:top w:val="none" w:sz="0" w:space="0" w:color="auto"/>
        <w:left w:val="none" w:sz="0" w:space="0" w:color="auto"/>
        <w:bottom w:val="none" w:sz="0" w:space="0" w:color="auto"/>
        <w:right w:val="none" w:sz="0" w:space="0" w:color="auto"/>
      </w:divBdr>
    </w:div>
    <w:div w:id="663558454">
      <w:bodyDiv w:val="1"/>
      <w:marLeft w:val="0"/>
      <w:marRight w:val="0"/>
      <w:marTop w:val="0"/>
      <w:marBottom w:val="0"/>
      <w:divBdr>
        <w:top w:val="none" w:sz="0" w:space="0" w:color="auto"/>
        <w:left w:val="none" w:sz="0" w:space="0" w:color="auto"/>
        <w:bottom w:val="none" w:sz="0" w:space="0" w:color="auto"/>
        <w:right w:val="none" w:sz="0" w:space="0" w:color="auto"/>
      </w:divBdr>
    </w:div>
    <w:div w:id="166967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8.austlii.edu.au/cgi-bin/viewdoc/au/legis/nsw/consol_reg/eacsnr422/s55.html?context=1;query=55;mask_path=au/legis/nsw/consol_reg/eacsnr422" TargetMode="External"/><Relationship Id="rId18" Type="http://schemas.openxmlformats.org/officeDocument/2006/relationships/hyperlink" Target="https://www.acecqa.gov.au/assessment/quality-improvement-plan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8.austlii.edu.au/cgi-bin/viewdoc/au/legis/nsw/consol_reg/eacsnr422/s31.html?context=1;query=31;mask_path=au/legis/nsw/consol_reg/eacsnr422" TargetMode="External"/><Relationship Id="rId17" Type="http://schemas.openxmlformats.org/officeDocument/2006/relationships/hyperlink" Target="https://education.nsw.gov.au/teaching-and-learning/curriculum/early-learning" TargetMode="External"/><Relationship Id="rId2" Type="http://schemas.openxmlformats.org/officeDocument/2006/relationships/customXml" Target="../customXml/item2.xml"/><Relationship Id="rId16" Type="http://schemas.openxmlformats.org/officeDocument/2006/relationships/hyperlink" Target="https://education.nsw.gov.au/teaching-and-learning/school-excellence-and-accountability" TargetMode="External"/><Relationship Id="rId20" Type="http://schemas.openxmlformats.org/officeDocument/2006/relationships/hyperlink" Target="https://www.acecqa.gov.au/nqf/about/gui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ustlii.edu.au/au/legis/nsw/consol_reg/eacsnr422/s168.html" TargetMode="External"/><Relationship Id="rId5" Type="http://schemas.openxmlformats.org/officeDocument/2006/relationships/styles" Target="styles.xml"/><Relationship Id="rId15" Type="http://schemas.openxmlformats.org/officeDocument/2006/relationships/hyperlink" Target="https://education.nsw.gov.au/teaching-and-learning/curriculum/preschool/policies-and-procedures" TargetMode="External"/><Relationship Id="rId10" Type="http://schemas.openxmlformats.org/officeDocument/2006/relationships/image" Target="media/image1.png"/><Relationship Id="rId19" Type="http://schemas.openxmlformats.org/officeDocument/2006/relationships/hyperlink" Target="https://www.acecqa.gov.au/nqf/about/gui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8.austlii.edu.au/cgi-bin/viewdoc/au/legis/nsw/consol_reg/eacsnr422/s56.html?context=1;query=56%20;mask_path=au/legis/nsw/consol_reg/eacsnr42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FA1889C89A4C48A488A50911D6DDB4" ma:contentTypeVersion="8" ma:contentTypeDescription="Create a new document." ma:contentTypeScope="" ma:versionID="2fd862c6d9a2d68e16fb0fa39a8e14f1">
  <xsd:schema xmlns:xsd="http://www.w3.org/2001/XMLSchema" xmlns:xs="http://www.w3.org/2001/XMLSchema" xmlns:p="http://schemas.microsoft.com/office/2006/metadata/properties" xmlns:ns2="03b97a7d-8b17-4edf-8791-b837b7a4e6cb" targetNamespace="http://schemas.microsoft.com/office/2006/metadata/properties" ma:root="true" ma:fieldsID="439f8bbe6f072736f8ebae8493f5e708" ns2:_="">
    <xsd:import namespace="03b97a7d-8b17-4edf-8791-b837b7a4e6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97a7d-8b17-4edf-8791-b837b7a4e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0C5F16-7716-4426-AC98-9C02099155FD}">
  <ds:schemaRefs>
    <ds:schemaRef ds:uri="http://schemas.microsoft.com/sharepoint/v3/contenttype/forms"/>
  </ds:schemaRefs>
</ds:datastoreItem>
</file>

<file path=customXml/itemProps2.xml><?xml version="1.0" encoding="utf-8"?>
<ds:datastoreItem xmlns:ds="http://schemas.openxmlformats.org/officeDocument/2006/customXml" ds:itemID="{86A7B5D2-40B1-42EB-A1BB-D0CA51836178}"/>
</file>

<file path=customXml/itemProps3.xml><?xml version="1.0" encoding="utf-8"?>
<ds:datastoreItem xmlns:ds="http://schemas.openxmlformats.org/officeDocument/2006/customXml" ds:itemID="{A3DF2848-B645-4DCE-9791-0CFEACB3A18A}">
  <ds:schemaRefs>
    <ds:schemaRef ds:uri="http://purl.org/dc/elements/1.1/"/>
    <ds:schemaRef ds:uri="906e5466-5f49-4175-bdfe-dd6996143777"/>
    <ds:schemaRef ds:uri="http://schemas.microsoft.com/office/2006/documentManagement/types"/>
    <ds:schemaRef ds:uri="http://purl.org/dc/dcmitype/"/>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26fe93e4-87ff-422c-83d2-f05f1f245c88"/>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FIONA.MILLER@det.nsw.edu.au</dc:creator>
  <cp:lastModifiedBy>Rebecca Dodds</cp:lastModifiedBy>
  <cp:revision>3</cp:revision>
  <cp:lastPrinted>2020-09-18T04:29:00Z</cp:lastPrinted>
  <dcterms:created xsi:type="dcterms:W3CDTF">2020-09-18T04:30:00Z</dcterms:created>
  <dcterms:modified xsi:type="dcterms:W3CDTF">2020-09-20T04:26:00Z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0x0101007BFA1889C89A4C48A488A50911D6DDB4</vt:lpwstr>
  </property>
</Properties>
</file>