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97A75" w14:textId="499EDA3D" w:rsidR="002F5D50" w:rsidRDefault="008542B0" w:rsidP="002F5D50">
      <w:pPr>
        <w:rPr>
          <w:rFonts w:ascii="Arial" w:eastAsia="Arial" w:hAnsi="Arial" w:cs="Arial"/>
          <w:b/>
          <w:color w:val="0070C0"/>
          <w:sz w:val="30"/>
          <w:szCs w:val="30"/>
        </w:rPr>
      </w:pPr>
      <w:r w:rsidRPr="00A77665">
        <w:rPr>
          <w:rFonts w:ascii="Arial" w:eastAsia="Arial" w:hAnsi="Arial" w:cs="Arial"/>
          <w:b/>
          <w:noProof/>
          <w:color w:val="0070C0"/>
          <w:sz w:val="36"/>
          <w:szCs w:val="36"/>
          <w:lang w:eastAsia="en-AU"/>
        </w:rPr>
        <mc:AlternateContent>
          <mc:Choice Requires="wps">
            <w:drawing>
              <wp:anchor distT="0" distB="0" distL="114300" distR="114300" simplePos="0" relativeHeight="251659264" behindDoc="0" locked="0" layoutInCell="1" allowOverlap="1" wp14:anchorId="164A2228" wp14:editId="75038092">
                <wp:simplePos x="0" y="0"/>
                <wp:positionH relativeFrom="column">
                  <wp:posOffset>5751830</wp:posOffset>
                </wp:positionH>
                <wp:positionV relativeFrom="paragraph">
                  <wp:posOffset>-306070</wp:posOffset>
                </wp:positionV>
                <wp:extent cx="1021080" cy="118745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187450"/>
                        </a:xfrm>
                        <a:prstGeom prst="rect">
                          <a:avLst/>
                        </a:prstGeom>
                        <a:solidFill>
                          <a:srgbClr val="FFFFFF"/>
                        </a:solidFill>
                        <a:ln w="9525">
                          <a:noFill/>
                          <a:miter lim="800000"/>
                          <a:headEnd/>
                          <a:tailEnd/>
                        </a:ln>
                      </wps:spPr>
                      <wps:txbx>
                        <w:txbxContent>
                          <w:p w14:paraId="4FE8E207" w14:textId="2BC2F873" w:rsidR="008542B0" w:rsidRPr="00EF4A13" w:rsidRDefault="00B43F9E" w:rsidP="008542B0">
                            <w:pPr>
                              <w:jc w:val="center"/>
                              <w:rPr>
                                <w:lang w:val="en-US"/>
                              </w:rPr>
                            </w:pPr>
                            <w:r>
                              <w:rPr>
                                <w:noProof/>
                                <w:lang w:eastAsia="en-AU"/>
                              </w:rPr>
                              <w:drawing>
                                <wp:inline distT="0" distB="0" distL="0" distR="0" wp14:anchorId="71C21B68" wp14:editId="3144C5F5">
                                  <wp:extent cx="829310" cy="85407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_logo_1 RC.jpg"/>
                                          <pic:cNvPicPr/>
                                        </pic:nvPicPr>
                                        <pic:blipFill>
                                          <a:blip r:embed="rId8">
                                            <a:extLst>
                                              <a:ext uri="{28A0092B-C50C-407E-A947-70E740481C1C}">
                                                <a14:useLocalDpi xmlns:a14="http://schemas.microsoft.com/office/drawing/2010/main" val="0"/>
                                              </a:ext>
                                            </a:extLst>
                                          </a:blip>
                                          <a:stretch>
                                            <a:fillRect/>
                                          </a:stretch>
                                        </pic:blipFill>
                                        <pic:spPr>
                                          <a:xfrm>
                                            <a:off x="0" y="0"/>
                                            <a:ext cx="829310" cy="8540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164A2228">
                <v:stroke joinstyle="miter"/>
                <v:path gradientshapeok="t" o:connecttype="rect"/>
              </v:shapetype>
              <v:shape id="Text Box 2" style="position:absolute;margin-left:452.9pt;margin-top:-24.1pt;width:80.4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">
                <v:textbox>
                  <w:txbxContent>
                    <w:p w:rsidRPr="00EF4A13" w:rsidR="008542B0" w:rsidP="008542B0" w:rsidRDefault="00B43F9E" w14:paraId="4FE8E207" w14:textId="2BC2F873">
                      <w:pPr>
                        <w:jc w:val="center"/>
                        <w:rPr>
                          <w:lang w:val="en-US"/>
                        </w:rPr>
                      </w:pPr>
                      <w:r>
                        <w:rPr>
                          <w:noProof/>
                          <w:lang w:eastAsia="en-AU"/>
                        </w:rPr>
                        <w:drawing>
                          <wp:inline distT="0" distB="0" distL="0" distR="0" wp14:anchorId="71C21B68" wp14:editId="3144C5F5">
                            <wp:extent cx="829310" cy="85407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_logo_1 RC.jpg"/>
                                    <pic:cNvPicPr/>
                                  </pic:nvPicPr>
                                  <pic:blipFill>
                                    <a:blip r:embed="rId9">
                                      <a:extLst>
                                        <a:ext uri="{28A0092B-C50C-407E-A947-70E740481C1C}">
                                          <a14:useLocalDpi xmlns:a14="http://schemas.microsoft.com/office/drawing/2010/main" val="0"/>
                                        </a:ext>
                                      </a:extLst>
                                    </a:blip>
                                    <a:stretch>
                                      <a:fillRect/>
                                    </a:stretch>
                                  </pic:blipFill>
                                  <pic:spPr>
                                    <a:xfrm>
                                      <a:off x="0" y="0"/>
                                      <a:ext cx="829310" cy="854075"/>
                                    </a:xfrm>
                                    <a:prstGeom prst="rect">
                                      <a:avLst/>
                                    </a:prstGeom>
                                  </pic:spPr>
                                </pic:pic>
                              </a:graphicData>
                            </a:graphic>
                          </wp:inline>
                        </w:drawing>
                      </w:r>
                    </w:p>
                  </w:txbxContent>
                </v:textbox>
              </v:shape>
            </w:pict>
          </mc:Fallback>
        </mc:AlternateContent>
      </w:r>
      <w:r w:rsidR="00B43F9E">
        <w:rPr>
          <w:rFonts w:ascii="Arial" w:eastAsia="Arial" w:hAnsi="Arial" w:cs="Arial"/>
          <w:b/>
          <w:color w:val="0070C0"/>
          <w:sz w:val="30"/>
          <w:szCs w:val="30"/>
        </w:rPr>
        <w:t>Waratah</w:t>
      </w:r>
      <w:r w:rsidR="002F5D50">
        <w:rPr>
          <w:rFonts w:ascii="Arial" w:eastAsia="Arial" w:hAnsi="Arial" w:cs="Arial"/>
          <w:b/>
          <w:color w:val="0070C0"/>
          <w:sz w:val="30"/>
          <w:szCs w:val="30"/>
        </w:rPr>
        <w:t xml:space="preserve"> Public School Preschool</w:t>
      </w:r>
      <w:r w:rsidR="00EF4A13">
        <w:rPr>
          <w:rFonts w:ascii="Arial" w:eastAsia="Arial" w:hAnsi="Arial" w:cs="Arial"/>
          <w:b/>
          <w:color w:val="0070C0"/>
          <w:sz w:val="30"/>
          <w:szCs w:val="30"/>
        </w:rPr>
        <w:t xml:space="preserve"> Procedure</w:t>
      </w:r>
    </w:p>
    <w:p w14:paraId="4AC132D2" w14:textId="77777777" w:rsidR="003F627F" w:rsidRDefault="003F627F" w:rsidP="00CC3307">
      <w:pPr>
        <w:ind w:left="720" w:hanging="720"/>
        <w:rPr>
          <w:rFonts w:ascii="Arial" w:eastAsia="Arial" w:hAnsi="Arial" w:cs="Arial"/>
          <w:b/>
          <w:color w:val="0070C0"/>
          <w:sz w:val="36"/>
          <w:szCs w:val="36"/>
        </w:rPr>
      </w:pPr>
      <w:r w:rsidRPr="003F627F">
        <w:rPr>
          <w:rFonts w:ascii="Arial" w:eastAsia="Arial" w:hAnsi="Arial" w:cs="Arial"/>
          <w:b/>
          <w:color w:val="0070C0"/>
          <w:sz w:val="36"/>
          <w:szCs w:val="36"/>
        </w:rPr>
        <w:t>Providing a child safe environment</w:t>
      </w:r>
    </w:p>
    <w:p w14:paraId="3C0BBDB2" w14:textId="2DE7F60C" w:rsidR="00CC3307" w:rsidRPr="00CC3307" w:rsidRDefault="00EF4A13" w:rsidP="00CC3307">
      <w:pPr>
        <w:ind w:left="720" w:hanging="720"/>
        <w:rPr>
          <w:rFonts w:ascii="Arial" w:hAnsi="Arial" w:cs="Arial"/>
          <w:b/>
          <w:color w:val="0070C0"/>
          <w:sz w:val="24"/>
          <w:szCs w:val="24"/>
          <w:lang w:val="en-US"/>
        </w:rPr>
      </w:pPr>
      <w:r>
        <w:rPr>
          <w:rFonts w:ascii="Arial" w:hAnsi="Arial" w:cs="Arial"/>
          <w:b/>
          <w:color w:val="0070C0"/>
          <w:sz w:val="24"/>
          <w:szCs w:val="24"/>
          <w:lang w:val="en-US"/>
        </w:rPr>
        <w:t xml:space="preserve">Reviewed: </w:t>
      </w:r>
      <w:r w:rsidR="00090E47">
        <w:rPr>
          <w:rFonts w:ascii="Arial" w:hAnsi="Arial" w:cs="Arial"/>
          <w:b/>
          <w:color w:val="0070C0"/>
          <w:sz w:val="24"/>
          <w:szCs w:val="24"/>
          <w:lang w:val="en-US"/>
        </w:rPr>
        <w:t>28/4/2020</w:t>
      </w:r>
      <w:r>
        <w:rPr>
          <w:rFonts w:ascii="Arial" w:hAnsi="Arial" w:cs="Arial"/>
          <w:b/>
          <w:color w:val="0070C0"/>
          <w:sz w:val="24"/>
          <w:szCs w:val="24"/>
          <w:lang w:val="en-US"/>
        </w:rPr>
        <w:t xml:space="preserve"> </w:t>
      </w:r>
    </w:p>
    <w:tbl>
      <w:tblPr>
        <w:tblW w:w="106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7"/>
        <w:gridCol w:w="4394"/>
        <w:gridCol w:w="1417"/>
        <w:gridCol w:w="1985"/>
      </w:tblGrid>
      <w:tr w:rsidR="00CC3307" w:rsidRPr="00EF4A13" w14:paraId="1CF3881D" w14:textId="77777777" w:rsidTr="5632FC43">
        <w:trPr>
          <w:trHeight w:val="120"/>
        </w:trPr>
        <w:tc>
          <w:tcPr>
            <w:tcW w:w="2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9792E4E" w14:textId="5E3BCFA0" w:rsidR="00CC3307" w:rsidRPr="00EF4A13" w:rsidRDefault="00EF4A13" w:rsidP="00EF4A13">
            <w:pPr>
              <w:spacing w:line="240" w:lineRule="auto"/>
              <w:jc w:val="center"/>
              <w:rPr>
                <w:rFonts w:ascii="Arial" w:hAnsi="Arial" w:cs="Arial"/>
                <w:b/>
                <w:sz w:val="24"/>
                <w:szCs w:val="24"/>
              </w:rPr>
            </w:pPr>
            <w:r w:rsidRPr="00EF4A13">
              <w:rPr>
                <w:rFonts w:ascii="Arial" w:hAnsi="Arial" w:cs="Arial"/>
                <w:b/>
                <w:sz w:val="24"/>
                <w:szCs w:val="24"/>
              </w:rPr>
              <w:t xml:space="preserve">Education and care services </w:t>
            </w:r>
            <w:r w:rsidR="00CC3307" w:rsidRPr="00EF4A13">
              <w:rPr>
                <w:rFonts w:ascii="Arial" w:hAnsi="Arial" w:cs="Arial"/>
                <w:b/>
                <w:sz w:val="24"/>
                <w:szCs w:val="24"/>
              </w:rPr>
              <w:t>regulation</w:t>
            </w:r>
            <w:r w:rsidRPr="00EF4A13">
              <w:rPr>
                <w:rFonts w:ascii="Arial" w:hAnsi="Arial" w:cs="Arial"/>
                <w:b/>
                <w:sz w:val="24"/>
                <w:szCs w:val="24"/>
              </w:rPr>
              <w:t>/s</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8F23B9B" w14:textId="096EEB8B" w:rsidR="00CC3307" w:rsidRPr="00EF4A13" w:rsidRDefault="00EF4A13" w:rsidP="00EF4A13">
            <w:pPr>
              <w:spacing w:line="240" w:lineRule="auto"/>
              <w:jc w:val="center"/>
              <w:rPr>
                <w:rFonts w:ascii="Arial" w:hAnsi="Arial" w:cs="Arial"/>
                <w:b/>
                <w:sz w:val="24"/>
                <w:szCs w:val="24"/>
              </w:rPr>
            </w:pPr>
            <w:r w:rsidRPr="00EF4A13">
              <w:rPr>
                <w:rFonts w:ascii="Arial" w:hAnsi="Arial" w:cs="Arial"/>
                <w:b/>
                <w:sz w:val="24"/>
                <w:szCs w:val="24"/>
              </w:rPr>
              <w:t xml:space="preserve">NSW </w:t>
            </w:r>
            <w:r w:rsidR="00CC3307" w:rsidRPr="00EF4A13">
              <w:rPr>
                <w:rFonts w:ascii="Arial" w:hAnsi="Arial" w:cs="Arial"/>
                <w:b/>
                <w:sz w:val="24"/>
                <w:szCs w:val="24"/>
              </w:rPr>
              <w:t>Department of Education policy</w:t>
            </w:r>
            <w:r w:rsidRPr="00EF4A13">
              <w:rPr>
                <w:rFonts w:ascii="Arial" w:hAnsi="Arial" w:cs="Arial"/>
                <w:b/>
                <w:sz w:val="24"/>
                <w:szCs w:val="24"/>
              </w:rPr>
              <w:t xml:space="preserve">, </w:t>
            </w:r>
            <w:r w:rsidR="00CC3307" w:rsidRPr="00EF4A13">
              <w:rPr>
                <w:rFonts w:ascii="Arial" w:hAnsi="Arial" w:cs="Arial"/>
                <w:b/>
                <w:sz w:val="24"/>
                <w:szCs w:val="24"/>
              </w:rPr>
              <w:t>procedure</w:t>
            </w:r>
            <w:r w:rsidRPr="00EF4A13">
              <w:rPr>
                <w:rFonts w:ascii="Arial" w:hAnsi="Arial" w:cs="Arial"/>
                <w:b/>
                <w:sz w:val="24"/>
                <w:szCs w:val="24"/>
              </w:rPr>
              <w:t xml:space="preserve"> or guidelines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FE577E8" w14:textId="4221E496" w:rsidR="00CC3307" w:rsidRPr="00EF4A13" w:rsidRDefault="00FA2D4F" w:rsidP="00EF4A13">
            <w:pPr>
              <w:spacing w:line="240" w:lineRule="auto"/>
              <w:jc w:val="center"/>
              <w:rPr>
                <w:rFonts w:ascii="Arial" w:eastAsia="Arial" w:hAnsi="Arial" w:cs="Arial"/>
                <w:b/>
                <w:sz w:val="24"/>
                <w:szCs w:val="24"/>
              </w:rPr>
            </w:pPr>
            <w:hyperlink r:id="rId10" w:history="1">
              <w:r w:rsidR="00375EED" w:rsidRPr="009F008D">
                <w:rPr>
                  <w:rStyle w:val="Hyperlink"/>
                  <w:rFonts w:ascii="Calibri" w:eastAsia="Arial" w:hAnsi="Calibri" w:cs="Calibri"/>
                  <w:b/>
                  <w:sz w:val="26"/>
                  <w:szCs w:val="26"/>
                </w:rPr>
                <w:t>Preschool Guidelines</w:t>
              </w:r>
            </w:hyperlink>
            <w:r w:rsidR="00375EED" w:rsidRPr="009F008D">
              <w:rPr>
                <w:rFonts w:ascii="Calibri" w:eastAsia="Arial" w:hAnsi="Calibri" w:cs="Calibri"/>
                <w:b/>
                <w:sz w:val="26"/>
                <w:szCs w:val="26"/>
              </w:rPr>
              <w:t xml:space="preserve"> reference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135EDE0" w14:textId="6474AEB9" w:rsidR="00CC3307" w:rsidRPr="00EF4A13" w:rsidRDefault="00EF4A13" w:rsidP="00EF4A13">
            <w:pPr>
              <w:spacing w:line="240" w:lineRule="auto"/>
              <w:jc w:val="center"/>
              <w:rPr>
                <w:rFonts w:ascii="Arial" w:eastAsia="Arial" w:hAnsi="Arial" w:cs="Arial"/>
                <w:b/>
                <w:sz w:val="24"/>
                <w:szCs w:val="24"/>
              </w:rPr>
            </w:pPr>
            <w:r w:rsidRPr="00EF4A13">
              <w:rPr>
                <w:rFonts w:ascii="Arial" w:hAnsi="Arial" w:cs="Arial"/>
                <w:b/>
                <w:sz w:val="24"/>
                <w:szCs w:val="24"/>
              </w:rPr>
              <w:t>S</w:t>
            </w:r>
            <w:r w:rsidR="00CC3307" w:rsidRPr="00EF4A13">
              <w:rPr>
                <w:rFonts w:ascii="Arial" w:hAnsi="Arial" w:cs="Arial"/>
                <w:b/>
                <w:sz w:val="24"/>
                <w:szCs w:val="24"/>
              </w:rPr>
              <w:t>chool policy or procedure</w:t>
            </w:r>
            <w:r w:rsidRPr="00EF4A13">
              <w:rPr>
                <w:rFonts w:ascii="Arial" w:hAnsi="Arial" w:cs="Arial"/>
                <w:b/>
                <w:sz w:val="24"/>
                <w:szCs w:val="24"/>
              </w:rPr>
              <w:t>, where applicable</w:t>
            </w:r>
          </w:p>
        </w:tc>
      </w:tr>
      <w:tr w:rsidR="00365CD3" w:rsidRPr="00D61D2C" w14:paraId="0751E14E" w14:textId="77777777" w:rsidTr="5632FC43">
        <w:trPr>
          <w:trHeight w:val="120"/>
        </w:trPr>
        <w:tc>
          <w:tcPr>
            <w:tcW w:w="2807" w:type="dxa"/>
            <w:shd w:val="clear" w:color="auto" w:fill="FFFFFF" w:themeFill="background1"/>
          </w:tcPr>
          <w:p w14:paraId="4C4D08D8" w14:textId="53AB6013" w:rsidR="00365CD3" w:rsidRPr="00FA2D4F" w:rsidRDefault="00FA2D4F" w:rsidP="5632FC43">
            <w:pPr>
              <w:shd w:val="clear" w:color="auto" w:fill="FFFFFF" w:themeFill="background1"/>
              <w:spacing w:before="100" w:beforeAutospacing="1" w:after="100" w:afterAutospacing="1" w:line="240" w:lineRule="auto"/>
              <w:rPr>
                <w:rFonts w:cstheme="minorHAnsi"/>
                <w:sz w:val="24"/>
                <w:szCs w:val="24"/>
              </w:rPr>
            </w:pPr>
            <w:hyperlink r:id="rId11">
              <w:r w:rsidR="001C0BBF" w:rsidRPr="00FA2D4F">
                <w:rPr>
                  <w:rFonts w:eastAsia="Times New Roman" w:cstheme="minorHAnsi"/>
                  <w:sz w:val="24"/>
                  <w:szCs w:val="24"/>
                  <w:u w:val="single"/>
                  <w:lang w:val="en" w:eastAsia="en-AU"/>
                </w:rPr>
                <w:t>Regulation 168(2)(h)</w:t>
              </w:r>
            </w:hyperlink>
          </w:p>
          <w:p w14:paraId="1828C4AC" w14:textId="6AD49A75" w:rsidR="00365CD3" w:rsidRPr="00FA2D4F" w:rsidRDefault="00FA2D4F" w:rsidP="5632FC43">
            <w:pPr>
              <w:spacing w:before="100" w:beforeAutospacing="1" w:after="100" w:afterAutospacing="1" w:line="252" w:lineRule="auto"/>
              <w:jc w:val="center"/>
              <w:rPr>
                <w:rFonts w:cstheme="minorHAnsi"/>
                <w:sz w:val="24"/>
                <w:szCs w:val="24"/>
              </w:rPr>
            </w:pPr>
            <w:r w:rsidRPr="00FA2D4F">
              <w:rPr>
                <w:rFonts w:cstheme="minorHAnsi"/>
                <w:sz w:val="24"/>
                <w:szCs w:val="24"/>
              </w:rPr>
              <w:t xml:space="preserve"> </w:t>
            </w:r>
            <w:hyperlink r:id="rId12" w:anchor="/view/regulation/2011/653/chap4/part4.2/div1/reg84">
              <w:r w:rsidR="2DCACD14" w:rsidRPr="00FA2D4F">
                <w:rPr>
                  <w:rStyle w:val="Hyperlink"/>
                  <w:rFonts w:eastAsia="Arial" w:cstheme="minorHAnsi"/>
                  <w:color w:val="auto"/>
                  <w:sz w:val="24"/>
                  <w:szCs w:val="24"/>
                  <w:lang w:val="en"/>
                </w:rPr>
                <w:t>84</w:t>
              </w:r>
            </w:hyperlink>
          </w:p>
          <w:p w14:paraId="0141F09C" w14:textId="2A425BE5" w:rsidR="00365CD3" w:rsidRPr="00FA2D4F" w:rsidRDefault="00FA2D4F" w:rsidP="5632FC43">
            <w:pPr>
              <w:spacing w:before="100" w:beforeAutospacing="1" w:after="100" w:afterAutospacing="1" w:line="252" w:lineRule="auto"/>
              <w:jc w:val="center"/>
              <w:rPr>
                <w:rFonts w:cstheme="minorHAnsi"/>
                <w:sz w:val="24"/>
                <w:szCs w:val="24"/>
              </w:rPr>
            </w:pPr>
            <w:hyperlink r:id="rId13" w:anchor="/view/regulation/2011/653/chap4/part4.3/div1/reg103">
              <w:r w:rsidR="2DCACD14" w:rsidRPr="00FA2D4F">
                <w:rPr>
                  <w:rStyle w:val="Hyperlink"/>
                  <w:rFonts w:eastAsia="Arial" w:cstheme="minorHAnsi"/>
                  <w:color w:val="auto"/>
                  <w:sz w:val="24"/>
                  <w:szCs w:val="24"/>
                  <w:lang w:val="en"/>
                </w:rPr>
                <w:t>103</w:t>
              </w:r>
            </w:hyperlink>
          </w:p>
          <w:p w14:paraId="77B035D9" w14:textId="476573E8" w:rsidR="00365CD3" w:rsidRPr="00FA2D4F" w:rsidRDefault="00FA2D4F" w:rsidP="5632FC43">
            <w:pPr>
              <w:spacing w:before="100" w:beforeAutospacing="1" w:after="100" w:afterAutospacing="1" w:line="252" w:lineRule="auto"/>
              <w:jc w:val="center"/>
              <w:rPr>
                <w:rFonts w:cstheme="minorHAnsi"/>
                <w:sz w:val="24"/>
                <w:szCs w:val="24"/>
              </w:rPr>
            </w:pPr>
            <w:hyperlink r:id="rId14" w:anchor="/view/regulation/2011/653/chap4/part4.3/div1/reg105">
              <w:r w:rsidR="2DCACD14" w:rsidRPr="00FA2D4F">
                <w:rPr>
                  <w:rStyle w:val="Hyperlink"/>
                  <w:rFonts w:eastAsia="Arial" w:cstheme="minorHAnsi"/>
                  <w:color w:val="auto"/>
                  <w:sz w:val="24"/>
                  <w:szCs w:val="24"/>
                  <w:lang w:val="en"/>
                </w:rPr>
                <w:t>105</w:t>
              </w:r>
            </w:hyperlink>
          </w:p>
          <w:p w14:paraId="36DBCC7D" w14:textId="4FEA6F74" w:rsidR="00365CD3" w:rsidRPr="00FA2D4F" w:rsidRDefault="00FA2D4F" w:rsidP="5632FC43">
            <w:pPr>
              <w:spacing w:before="100" w:beforeAutospacing="1" w:after="100" w:afterAutospacing="1" w:line="252" w:lineRule="auto"/>
              <w:jc w:val="center"/>
              <w:rPr>
                <w:rFonts w:cstheme="minorHAnsi"/>
                <w:sz w:val="24"/>
                <w:szCs w:val="24"/>
              </w:rPr>
            </w:pPr>
            <w:hyperlink r:id="rId15" w:anchor="/view/regulation/2011/653/chap4/part4.3/div1/reg109">
              <w:r w:rsidR="2DCACD14" w:rsidRPr="00FA2D4F">
                <w:rPr>
                  <w:rStyle w:val="Hyperlink"/>
                  <w:rFonts w:eastAsia="Arial" w:cstheme="minorHAnsi"/>
                  <w:color w:val="auto"/>
                  <w:sz w:val="24"/>
                  <w:szCs w:val="24"/>
                  <w:lang w:val="en"/>
                </w:rPr>
                <w:t>109</w:t>
              </w:r>
            </w:hyperlink>
          </w:p>
          <w:p w14:paraId="2367E57F" w14:textId="53F3C0C8" w:rsidR="00365CD3" w:rsidRPr="00FA2D4F" w:rsidRDefault="00FA2D4F" w:rsidP="5632FC43">
            <w:pPr>
              <w:spacing w:before="100" w:beforeAutospacing="1" w:after="100" w:afterAutospacing="1" w:line="252" w:lineRule="auto"/>
              <w:jc w:val="center"/>
              <w:rPr>
                <w:rFonts w:cstheme="minorHAnsi"/>
                <w:sz w:val="24"/>
                <w:szCs w:val="24"/>
              </w:rPr>
            </w:pPr>
            <w:hyperlink r:id="rId16" w:anchor="/view/regulation/2011/653/chap4/part4.3/div2/reg115">
              <w:r w:rsidR="2DCACD14" w:rsidRPr="00FA2D4F">
                <w:rPr>
                  <w:rStyle w:val="Hyperlink"/>
                  <w:rFonts w:eastAsia="Arial" w:cstheme="minorHAnsi"/>
                  <w:color w:val="auto"/>
                  <w:sz w:val="24"/>
                  <w:szCs w:val="24"/>
                  <w:lang w:val="en"/>
                </w:rPr>
                <w:t>115</w:t>
              </w:r>
            </w:hyperlink>
          </w:p>
          <w:p w14:paraId="7E4939AB" w14:textId="4F89B1DC" w:rsidR="00365CD3" w:rsidRPr="00FA2D4F" w:rsidRDefault="00FA2D4F" w:rsidP="5632FC43">
            <w:pPr>
              <w:spacing w:before="100" w:beforeAutospacing="1" w:after="100" w:afterAutospacing="1" w:line="252" w:lineRule="auto"/>
              <w:jc w:val="center"/>
              <w:rPr>
                <w:rFonts w:cstheme="minorHAnsi"/>
                <w:sz w:val="24"/>
                <w:szCs w:val="24"/>
              </w:rPr>
            </w:pPr>
            <w:hyperlink r:id="rId17">
              <w:r w:rsidR="2DCACD14" w:rsidRPr="00FA2D4F">
                <w:rPr>
                  <w:rStyle w:val="Hyperlink"/>
                  <w:rFonts w:eastAsia="Arial" w:cstheme="minorHAnsi"/>
                  <w:color w:val="auto"/>
                  <w:sz w:val="24"/>
                  <w:szCs w:val="24"/>
                  <w:lang w:val="en"/>
                </w:rPr>
                <w:t>S. 165</w:t>
              </w:r>
            </w:hyperlink>
          </w:p>
          <w:p w14:paraId="71E74140" w14:textId="1C33E16E" w:rsidR="00365CD3" w:rsidRPr="00FA2D4F" w:rsidRDefault="00FA2D4F" w:rsidP="5632FC43">
            <w:pPr>
              <w:spacing w:before="100" w:beforeAutospacing="1" w:after="100" w:afterAutospacing="1" w:line="252" w:lineRule="auto"/>
              <w:jc w:val="center"/>
              <w:rPr>
                <w:rFonts w:cstheme="minorHAnsi"/>
                <w:sz w:val="24"/>
                <w:szCs w:val="24"/>
              </w:rPr>
            </w:pPr>
            <w:hyperlink r:id="rId18">
              <w:r w:rsidR="2DCACD14" w:rsidRPr="00FA2D4F">
                <w:rPr>
                  <w:rStyle w:val="Hyperlink"/>
                  <w:rFonts w:eastAsia="Arial" w:cstheme="minorHAnsi"/>
                  <w:color w:val="auto"/>
                  <w:sz w:val="24"/>
                  <w:szCs w:val="24"/>
                  <w:lang w:val="en"/>
                </w:rPr>
                <w:t>S. 166</w:t>
              </w:r>
            </w:hyperlink>
          </w:p>
          <w:p w14:paraId="090D5710" w14:textId="474EEBEC" w:rsidR="00365CD3" w:rsidRPr="00FA2D4F" w:rsidRDefault="00FA2D4F" w:rsidP="5632FC43">
            <w:pPr>
              <w:spacing w:before="100" w:beforeAutospacing="1" w:after="100" w:afterAutospacing="1" w:line="240" w:lineRule="auto"/>
              <w:jc w:val="center"/>
              <w:rPr>
                <w:rFonts w:cstheme="minorHAnsi"/>
                <w:color w:val="FF0000"/>
                <w:sz w:val="24"/>
                <w:szCs w:val="24"/>
              </w:rPr>
            </w:pPr>
            <w:hyperlink r:id="rId19">
              <w:r w:rsidR="2DCACD14" w:rsidRPr="00FA2D4F">
                <w:rPr>
                  <w:rStyle w:val="Hyperlink"/>
                  <w:rFonts w:eastAsia="Arial" w:cstheme="minorHAnsi"/>
                  <w:color w:val="auto"/>
                  <w:sz w:val="24"/>
                  <w:szCs w:val="24"/>
                  <w:lang w:val="en"/>
                </w:rPr>
                <w:t>S.167</w:t>
              </w:r>
            </w:hyperlink>
          </w:p>
        </w:tc>
        <w:tc>
          <w:tcPr>
            <w:tcW w:w="4394" w:type="dxa"/>
            <w:shd w:val="clear" w:color="auto" w:fill="FFFFFF" w:themeFill="background1"/>
          </w:tcPr>
          <w:p w14:paraId="5E8AADD8" w14:textId="2A5AC5C7" w:rsidR="009E76D1" w:rsidRPr="00FA2D4F" w:rsidRDefault="009E76D1" w:rsidP="5632FC43">
            <w:pPr>
              <w:shd w:val="clear" w:color="auto" w:fill="FFFFFF" w:themeFill="background1"/>
              <w:spacing w:before="100" w:beforeAutospacing="1" w:after="100" w:afterAutospacing="1" w:line="240" w:lineRule="auto"/>
              <w:rPr>
                <w:rFonts w:eastAsia="Times New Roman" w:cstheme="minorHAnsi"/>
                <w:color w:val="0070C0"/>
                <w:spacing w:val="2"/>
                <w:sz w:val="24"/>
                <w:szCs w:val="24"/>
                <w:lang w:eastAsia="en-AU"/>
              </w:rPr>
            </w:pPr>
            <w:r w:rsidRPr="00FA2D4F">
              <w:rPr>
                <w:rFonts w:eastAsia="Times New Roman" w:cstheme="minorHAnsi"/>
                <w:color w:val="000000"/>
                <w:spacing w:val="2"/>
                <w:sz w:val="24"/>
                <w:szCs w:val="24"/>
                <w:lang w:eastAsia="en-AU"/>
              </w:rPr>
              <w:t xml:space="preserve">The following department policies and relevant documents can be accessed from the </w:t>
            </w:r>
            <w:r w:rsidR="6DD89544" w:rsidRPr="00FA2D4F">
              <w:rPr>
                <w:rFonts w:eastAsia="Times New Roman" w:cstheme="minorHAnsi"/>
                <w:color w:val="000000" w:themeColor="text1"/>
                <w:spacing w:val="2"/>
                <w:sz w:val="24"/>
                <w:szCs w:val="24"/>
                <w:lang w:eastAsia="en-AU"/>
              </w:rPr>
              <w:t>Early Learning</w:t>
            </w:r>
            <w:r w:rsidRPr="00FA2D4F">
              <w:rPr>
                <w:rFonts w:eastAsia="Times New Roman" w:cstheme="minorHAnsi"/>
                <w:color w:val="000000" w:themeColor="text1"/>
                <w:spacing w:val="2"/>
                <w:sz w:val="24"/>
                <w:szCs w:val="24"/>
                <w:lang w:eastAsia="en-AU"/>
              </w:rPr>
              <w:t xml:space="preserve"> section of the department’s </w:t>
            </w:r>
            <w:hyperlink r:id="rId20" w:history="1">
              <w:r w:rsidRPr="00FA2D4F">
                <w:rPr>
                  <w:rStyle w:val="Hyperlink"/>
                  <w:rFonts w:eastAsia="Times New Roman" w:cstheme="minorHAnsi"/>
                  <w:spacing w:val="2"/>
                  <w:sz w:val="24"/>
                  <w:szCs w:val="24"/>
                  <w:u w:val="none"/>
                  <w:lang w:eastAsia="en-AU"/>
                </w:rPr>
                <w:t>website</w:t>
              </w:r>
            </w:hyperlink>
            <w:r w:rsidRPr="00FA2D4F">
              <w:rPr>
                <w:rFonts w:eastAsia="Times New Roman" w:cstheme="minorHAnsi"/>
                <w:color w:val="000000" w:themeColor="text1"/>
                <w:spacing w:val="2"/>
                <w:sz w:val="24"/>
                <w:szCs w:val="24"/>
                <w:lang w:eastAsia="en-AU"/>
              </w:rPr>
              <w:t>;</w:t>
            </w:r>
          </w:p>
          <w:p w14:paraId="404B367A" w14:textId="60F22C68" w:rsidR="001C0BBF" w:rsidRPr="00FA2D4F" w:rsidRDefault="001C0BBF" w:rsidP="009E76D1">
            <w:pPr>
              <w:pStyle w:val="ListParagraph"/>
              <w:numPr>
                <w:ilvl w:val="0"/>
                <w:numId w:val="13"/>
              </w:numPr>
              <w:spacing w:before="100" w:beforeAutospacing="1" w:after="100" w:afterAutospacing="1" w:line="240" w:lineRule="auto"/>
              <w:rPr>
                <w:rFonts w:eastAsia="Times New Roman" w:cstheme="minorHAnsi"/>
                <w:sz w:val="24"/>
                <w:szCs w:val="24"/>
                <w:lang w:val="en" w:eastAsia="en-AU"/>
              </w:rPr>
            </w:pPr>
            <w:r w:rsidRPr="00FA2D4F">
              <w:rPr>
                <w:rFonts w:eastAsia="Times New Roman" w:cstheme="minorHAnsi"/>
                <w:sz w:val="24"/>
                <w:szCs w:val="24"/>
                <w:lang w:val="en" w:eastAsia="en-AU"/>
              </w:rPr>
              <w:t xml:space="preserve">Protecting and Supporting Children and Young People Policy </w:t>
            </w:r>
            <w:r w:rsidR="005C5A8F" w:rsidRPr="00FA2D4F">
              <w:rPr>
                <w:rFonts w:eastAsia="Times New Roman" w:cstheme="minorHAnsi"/>
                <w:sz w:val="24"/>
                <w:szCs w:val="24"/>
                <w:lang w:val="en" w:eastAsia="en-AU"/>
              </w:rPr>
              <w:t>PD/2002/0067/V02</w:t>
            </w:r>
          </w:p>
          <w:p w14:paraId="1D044788" w14:textId="1DF1D28D" w:rsidR="001C0BBF" w:rsidRPr="00FA2D4F" w:rsidRDefault="00DF32E8" w:rsidP="009E76D1">
            <w:pPr>
              <w:pStyle w:val="ListParagraph"/>
              <w:numPr>
                <w:ilvl w:val="0"/>
                <w:numId w:val="13"/>
              </w:numPr>
              <w:spacing w:before="100" w:beforeAutospacing="1" w:after="100" w:afterAutospacing="1" w:line="240" w:lineRule="auto"/>
              <w:rPr>
                <w:rFonts w:eastAsia="Times New Roman" w:cstheme="minorHAnsi"/>
                <w:sz w:val="24"/>
                <w:szCs w:val="24"/>
                <w:lang w:val="en" w:eastAsia="en-AU"/>
              </w:rPr>
            </w:pPr>
            <w:r w:rsidRPr="00FA2D4F">
              <w:rPr>
                <w:rFonts w:eastAsia="Times New Roman" w:cstheme="minorHAnsi"/>
                <w:sz w:val="24"/>
                <w:szCs w:val="24"/>
                <w:lang w:val="en" w:eastAsia="en-AU"/>
              </w:rPr>
              <w:t xml:space="preserve">Working with Children Check </w:t>
            </w:r>
            <w:r w:rsidR="001C0BBF" w:rsidRPr="00FA2D4F">
              <w:rPr>
                <w:rFonts w:eastAsia="Times New Roman" w:cstheme="minorHAnsi"/>
                <w:sz w:val="24"/>
                <w:szCs w:val="24"/>
                <w:lang w:val="en" w:eastAsia="en-AU"/>
              </w:rPr>
              <w:t xml:space="preserve">Policy </w:t>
            </w:r>
            <w:r w:rsidR="005C5A8F" w:rsidRPr="00FA2D4F">
              <w:rPr>
                <w:rFonts w:eastAsia="Times New Roman" w:cstheme="minorHAnsi"/>
                <w:sz w:val="24"/>
                <w:szCs w:val="24"/>
                <w:lang w:val="en" w:eastAsia="en-AU"/>
              </w:rPr>
              <w:t>PD/2005/0264/V07</w:t>
            </w:r>
          </w:p>
          <w:p w14:paraId="24417D47" w14:textId="516C038E" w:rsidR="001C0BBF" w:rsidRPr="00FA2D4F" w:rsidRDefault="001C0BBF" w:rsidP="009E76D1">
            <w:pPr>
              <w:pStyle w:val="ListParagraph"/>
              <w:numPr>
                <w:ilvl w:val="0"/>
                <w:numId w:val="13"/>
              </w:numPr>
              <w:spacing w:before="100" w:beforeAutospacing="1" w:after="100" w:afterAutospacing="1" w:line="240" w:lineRule="auto"/>
              <w:rPr>
                <w:rFonts w:eastAsia="Times New Roman" w:cstheme="minorHAnsi"/>
                <w:sz w:val="24"/>
                <w:szCs w:val="24"/>
                <w:lang w:val="en" w:eastAsia="en-AU"/>
              </w:rPr>
            </w:pPr>
            <w:r w:rsidRPr="00FA2D4F">
              <w:rPr>
                <w:rFonts w:eastAsia="Times New Roman" w:cstheme="minorHAnsi"/>
                <w:sz w:val="24"/>
                <w:szCs w:val="24"/>
                <w:lang w:val="en" w:eastAsia="en-AU"/>
              </w:rPr>
              <w:t xml:space="preserve">Work Health and Safety (WHS) Policy </w:t>
            </w:r>
            <w:r w:rsidR="005C5A8F" w:rsidRPr="00FA2D4F">
              <w:rPr>
                <w:rFonts w:eastAsia="Times New Roman" w:cstheme="minorHAnsi"/>
                <w:sz w:val="24"/>
                <w:szCs w:val="24"/>
                <w:lang w:val="en" w:eastAsia="en-AU"/>
              </w:rPr>
              <w:t>PD/2013/0454/V01</w:t>
            </w:r>
          </w:p>
          <w:p w14:paraId="1AE05E95" w14:textId="32241028" w:rsidR="00365CD3" w:rsidRPr="00FA2D4F" w:rsidRDefault="001C0BBF" w:rsidP="5632FC43">
            <w:pPr>
              <w:pStyle w:val="ListParagraph"/>
              <w:numPr>
                <w:ilvl w:val="0"/>
                <w:numId w:val="13"/>
              </w:numPr>
              <w:spacing w:before="100" w:beforeAutospacing="1" w:after="100" w:afterAutospacing="1" w:line="240" w:lineRule="auto"/>
              <w:rPr>
                <w:rFonts w:eastAsia="Times New Roman" w:cstheme="minorHAnsi"/>
                <w:sz w:val="24"/>
                <w:szCs w:val="24"/>
                <w:lang w:val="en" w:eastAsia="en-AU"/>
              </w:rPr>
            </w:pPr>
            <w:r w:rsidRPr="00FA2D4F">
              <w:rPr>
                <w:rFonts w:eastAsia="Times New Roman" w:cstheme="minorHAnsi"/>
                <w:sz w:val="24"/>
                <w:szCs w:val="24"/>
                <w:lang w:val="en" w:eastAsia="en-AU"/>
              </w:rPr>
              <w:t xml:space="preserve">Child Protection – Allegations Against Employees Policy </w:t>
            </w:r>
            <w:r w:rsidR="005C5A8F" w:rsidRPr="00FA2D4F">
              <w:rPr>
                <w:rFonts w:eastAsia="Times New Roman" w:cstheme="minorHAnsi"/>
                <w:sz w:val="24"/>
                <w:szCs w:val="24"/>
                <w:lang w:val="en" w:eastAsia="en-AU"/>
              </w:rPr>
              <w:t>DOC16/1020544</w:t>
            </w:r>
          </w:p>
          <w:p w14:paraId="3E7918CC" w14:textId="3223DEA7" w:rsidR="00365CD3" w:rsidRPr="00FA2D4F" w:rsidRDefault="2EA7C607" w:rsidP="5632FC43">
            <w:pPr>
              <w:pStyle w:val="ListParagraph"/>
              <w:numPr>
                <w:ilvl w:val="0"/>
                <w:numId w:val="13"/>
              </w:numPr>
              <w:spacing w:before="100" w:beforeAutospacing="1" w:after="100" w:afterAutospacing="1" w:line="240" w:lineRule="auto"/>
              <w:rPr>
                <w:rFonts w:cstheme="minorHAnsi"/>
                <w:sz w:val="24"/>
                <w:szCs w:val="24"/>
                <w:lang w:val="en" w:eastAsia="en-AU"/>
              </w:rPr>
            </w:pPr>
            <w:r w:rsidRPr="00FA2D4F">
              <w:rPr>
                <w:rFonts w:eastAsia="Times New Roman" w:cstheme="minorHAnsi"/>
                <w:sz w:val="24"/>
                <w:szCs w:val="24"/>
                <w:lang w:val="en" w:eastAsia="en-AU"/>
              </w:rPr>
              <w:t xml:space="preserve">Student safety tools and procedures </w:t>
            </w:r>
          </w:p>
        </w:tc>
        <w:tc>
          <w:tcPr>
            <w:tcW w:w="1417" w:type="dxa"/>
            <w:shd w:val="clear" w:color="auto" w:fill="FFFFFF" w:themeFill="background1"/>
          </w:tcPr>
          <w:p w14:paraId="46B92D8A" w14:textId="2CD15162" w:rsidR="00365CD3" w:rsidRPr="00FA2D4F" w:rsidRDefault="00365CD3" w:rsidP="000F2BCD">
            <w:pPr>
              <w:rPr>
                <w:rFonts w:cstheme="minorHAnsi"/>
                <w:sz w:val="24"/>
                <w:szCs w:val="24"/>
              </w:rPr>
            </w:pPr>
          </w:p>
          <w:p w14:paraId="5E7A31A6" w14:textId="77777777" w:rsidR="00AE7D35" w:rsidRPr="00FA2D4F" w:rsidRDefault="00AE7D35" w:rsidP="000F2BCD">
            <w:pPr>
              <w:rPr>
                <w:rFonts w:cstheme="minorHAnsi"/>
                <w:sz w:val="24"/>
                <w:szCs w:val="24"/>
              </w:rPr>
            </w:pPr>
            <w:r w:rsidRPr="00FA2D4F">
              <w:rPr>
                <w:rFonts w:cstheme="minorHAnsi"/>
                <w:sz w:val="24"/>
                <w:szCs w:val="24"/>
              </w:rPr>
              <w:t>p.40</w:t>
            </w:r>
          </w:p>
          <w:p w14:paraId="752BDAA4" w14:textId="79B98D99" w:rsidR="00AE7D35" w:rsidRPr="00FA2D4F" w:rsidRDefault="00AE7D35" w:rsidP="000F2BCD">
            <w:pPr>
              <w:rPr>
                <w:rFonts w:cstheme="minorHAnsi"/>
                <w:sz w:val="24"/>
                <w:szCs w:val="24"/>
              </w:rPr>
            </w:pPr>
            <w:r w:rsidRPr="00FA2D4F">
              <w:rPr>
                <w:rFonts w:cstheme="minorHAnsi"/>
                <w:sz w:val="24"/>
                <w:szCs w:val="24"/>
              </w:rPr>
              <w:t xml:space="preserve">p.45 </w:t>
            </w:r>
          </w:p>
          <w:p w14:paraId="4914E265" w14:textId="119D4759" w:rsidR="00365CD3" w:rsidRPr="00FA2D4F" w:rsidRDefault="00AE7D35" w:rsidP="000F2BCD">
            <w:pPr>
              <w:rPr>
                <w:rFonts w:cstheme="minorHAnsi"/>
                <w:sz w:val="24"/>
                <w:szCs w:val="24"/>
              </w:rPr>
            </w:pPr>
            <w:r w:rsidRPr="00FA2D4F">
              <w:rPr>
                <w:rFonts w:cstheme="minorHAnsi"/>
                <w:sz w:val="24"/>
                <w:szCs w:val="24"/>
              </w:rPr>
              <w:t>p.49</w:t>
            </w:r>
          </w:p>
        </w:tc>
        <w:tc>
          <w:tcPr>
            <w:tcW w:w="1985" w:type="dxa"/>
            <w:shd w:val="clear" w:color="auto" w:fill="FFFFFF" w:themeFill="background1"/>
          </w:tcPr>
          <w:p w14:paraId="413E1FAC" w14:textId="01D6CAAB" w:rsidR="00365CD3" w:rsidRPr="00FA2D4F" w:rsidRDefault="00AE7D35" w:rsidP="00CC3307">
            <w:pPr>
              <w:spacing w:line="240" w:lineRule="auto"/>
              <w:rPr>
                <w:rFonts w:cstheme="minorHAnsi"/>
                <w:sz w:val="24"/>
                <w:szCs w:val="24"/>
              </w:rPr>
            </w:pPr>
            <w:r w:rsidRPr="00FA2D4F">
              <w:rPr>
                <w:rFonts w:cstheme="minorHAnsi"/>
                <w:sz w:val="24"/>
                <w:szCs w:val="24"/>
              </w:rPr>
              <w:t>Teachers Handbook - Supervision</w:t>
            </w:r>
          </w:p>
        </w:tc>
      </w:tr>
      <w:tr w:rsidR="00CC3307" w:rsidRPr="00387AEC" w14:paraId="5CBC0EE5" w14:textId="77777777" w:rsidTr="5632FC43">
        <w:trPr>
          <w:trHeight w:val="120"/>
        </w:trPr>
        <w:tc>
          <w:tcPr>
            <w:tcW w:w="10603" w:type="dxa"/>
            <w:gridSpan w:val="4"/>
            <w:shd w:val="clear" w:color="auto" w:fill="FFFFFF" w:themeFill="background1"/>
          </w:tcPr>
          <w:p w14:paraId="7A28CB88" w14:textId="77777777" w:rsidR="00375EED" w:rsidRDefault="00375EED" w:rsidP="00375EED">
            <w:pPr>
              <w:pStyle w:val="Body1"/>
              <w:ind w:left="720"/>
              <w:rPr>
                <w:rFonts w:ascii="Calibri" w:hAnsi="Calibri" w:cs="Calibri"/>
                <w:szCs w:val="24"/>
              </w:rPr>
            </w:pPr>
          </w:p>
          <w:p w14:paraId="1E85B403" w14:textId="75AA2F95" w:rsidR="00375EED" w:rsidRPr="0043614E" w:rsidRDefault="00375EED" w:rsidP="5632FC43">
            <w:pPr>
              <w:pStyle w:val="Body1"/>
              <w:numPr>
                <w:ilvl w:val="0"/>
                <w:numId w:val="14"/>
              </w:numPr>
              <w:rPr>
                <w:rFonts w:ascii="Calibri" w:hAnsi="Calibri" w:cs="Calibri"/>
              </w:rPr>
            </w:pPr>
            <w:r w:rsidRPr="5632FC43">
              <w:rPr>
                <w:rFonts w:ascii="Calibri" w:hAnsi="Calibri" w:cs="Calibri"/>
              </w:rPr>
              <w:t xml:space="preserve">Educators </w:t>
            </w:r>
            <w:r w:rsidR="4059ACCD" w:rsidRPr="5632FC43">
              <w:rPr>
                <w:rFonts w:ascii="Calibri" w:hAnsi="Calibri" w:cs="Calibri"/>
              </w:rPr>
              <w:t xml:space="preserve">must </w:t>
            </w:r>
            <w:r w:rsidRPr="5632FC43">
              <w:rPr>
                <w:rFonts w:ascii="Calibri" w:hAnsi="Calibri" w:cs="Calibri"/>
              </w:rPr>
              <w:t>maintain a ratio of one educator for each 10 children at all times.</w:t>
            </w:r>
            <w:r w:rsidR="004F7262" w:rsidRPr="5632FC43">
              <w:rPr>
                <w:rFonts w:ascii="Calibri" w:hAnsi="Calibri" w:cs="Calibri"/>
              </w:rPr>
              <w:t xml:space="preserve"> Educators inform each other if they are required to move to another space (toileting a child, bathroom break, answering the door etc.)</w:t>
            </w:r>
          </w:p>
          <w:p w14:paraId="0A5796B5" w14:textId="77777777" w:rsidR="00375EED" w:rsidRPr="0043614E" w:rsidRDefault="00375EED" w:rsidP="005E4971">
            <w:pPr>
              <w:pStyle w:val="Body1"/>
              <w:ind w:left="720"/>
              <w:rPr>
                <w:rFonts w:ascii="Calibri" w:hAnsi="Calibri" w:cs="Calibri"/>
                <w:szCs w:val="24"/>
              </w:rPr>
            </w:pPr>
          </w:p>
          <w:p w14:paraId="5D3D5965" w14:textId="77777777" w:rsidR="00375EED" w:rsidRPr="0043614E" w:rsidRDefault="00375EED" w:rsidP="005E4971">
            <w:pPr>
              <w:pStyle w:val="Body1"/>
              <w:numPr>
                <w:ilvl w:val="0"/>
                <w:numId w:val="14"/>
              </w:numPr>
              <w:rPr>
                <w:rFonts w:ascii="Calibri" w:hAnsi="Calibri" w:cs="Calibri"/>
                <w:szCs w:val="24"/>
              </w:rPr>
            </w:pPr>
            <w:r w:rsidRPr="0043614E">
              <w:rPr>
                <w:rFonts w:ascii="Calibri" w:hAnsi="Calibri" w:cs="Calibri"/>
                <w:szCs w:val="24"/>
              </w:rPr>
              <w:t xml:space="preserve">Supervision is maintained throughout the day in all areas and a flexible supervision schedule in place to ensure all areas of the playground are supervised. </w:t>
            </w:r>
          </w:p>
          <w:p w14:paraId="159B6803" w14:textId="77777777" w:rsidR="00375EED" w:rsidRPr="0043614E" w:rsidRDefault="00375EED" w:rsidP="005E4971">
            <w:pPr>
              <w:pStyle w:val="Body1"/>
              <w:rPr>
                <w:rFonts w:ascii="Calibri" w:hAnsi="Calibri" w:cs="Calibri"/>
                <w:szCs w:val="24"/>
              </w:rPr>
            </w:pPr>
          </w:p>
          <w:p w14:paraId="6AB2BF7D" w14:textId="518C121D" w:rsidR="00510851" w:rsidRPr="00FA2D4F" w:rsidRDefault="00375EED" w:rsidP="00FA2D4F">
            <w:pPr>
              <w:pStyle w:val="Body1"/>
              <w:numPr>
                <w:ilvl w:val="0"/>
                <w:numId w:val="14"/>
              </w:numPr>
              <w:rPr>
                <w:rFonts w:ascii="Calibri" w:hAnsi="Calibri" w:cs="Calibri"/>
              </w:rPr>
            </w:pPr>
            <w:r w:rsidRPr="00FA2D4F">
              <w:rPr>
                <w:rFonts w:ascii="Calibri" w:hAnsi="Calibri" w:cs="Calibri"/>
              </w:rPr>
              <w:t>To ensure potential hazards and risks are identified and managed, a daily indoor and outdoor check is undertaken by SLSO’s before children and families arrive at 9am.</w:t>
            </w:r>
          </w:p>
          <w:p w14:paraId="059FB7F5" w14:textId="416E3AF7" w:rsidR="00FA2D4F" w:rsidRPr="00FA2D4F" w:rsidRDefault="00FA2D4F" w:rsidP="00FA2D4F">
            <w:pPr>
              <w:pStyle w:val="Body1"/>
              <w:rPr>
                <w:rFonts w:ascii="Calibri" w:hAnsi="Calibri" w:cs="Calibri"/>
              </w:rPr>
            </w:pPr>
          </w:p>
          <w:p w14:paraId="5BB931A7" w14:textId="1142DB3E" w:rsidR="00510851" w:rsidRPr="0043614E" w:rsidRDefault="00510851" w:rsidP="005E4971">
            <w:pPr>
              <w:pStyle w:val="Body1"/>
              <w:numPr>
                <w:ilvl w:val="0"/>
                <w:numId w:val="14"/>
              </w:numPr>
              <w:rPr>
                <w:rFonts w:ascii="Calibri" w:hAnsi="Calibri" w:cs="Calibri"/>
                <w:szCs w:val="24"/>
              </w:rPr>
            </w:pPr>
            <w:r>
              <w:rPr>
                <w:rFonts w:ascii="Calibri" w:hAnsi="Calibri" w:cs="Calibri"/>
                <w:szCs w:val="24"/>
              </w:rPr>
              <w:t xml:space="preserve">Storage shed doors should be closed when not supervised by an educator. </w:t>
            </w:r>
          </w:p>
          <w:p w14:paraId="3B6BF96E" w14:textId="77777777" w:rsidR="00375EED" w:rsidRPr="0043614E" w:rsidRDefault="00375EED" w:rsidP="005E4971">
            <w:pPr>
              <w:pStyle w:val="Body1"/>
              <w:rPr>
                <w:rFonts w:ascii="Calibri" w:hAnsi="Calibri" w:cs="Calibri"/>
                <w:szCs w:val="24"/>
              </w:rPr>
            </w:pPr>
          </w:p>
          <w:p w14:paraId="384CB7D8" w14:textId="77777777" w:rsidR="00375EED" w:rsidRPr="0043614E" w:rsidRDefault="00375EED" w:rsidP="005E4971">
            <w:pPr>
              <w:pStyle w:val="Body1"/>
              <w:numPr>
                <w:ilvl w:val="0"/>
                <w:numId w:val="14"/>
              </w:numPr>
              <w:rPr>
                <w:rFonts w:ascii="Calibri" w:hAnsi="Calibri" w:cs="Calibri"/>
                <w:szCs w:val="24"/>
              </w:rPr>
            </w:pPr>
            <w:r w:rsidRPr="0043614E">
              <w:rPr>
                <w:rFonts w:ascii="Calibri" w:hAnsi="Calibri" w:cs="Calibri"/>
                <w:szCs w:val="24"/>
              </w:rPr>
              <w:t>An end of day check is to be conducted, in which the preschool sign in sheet is checked to ensure that all children have been signed out. The preschool rooms, including toilets and grounds should also be checked to ensure that all children have left the grounds. Front gates should only be locked once these checks have been completed.</w:t>
            </w:r>
          </w:p>
          <w:p w14:paraId="7235ACDC" w14:textId="77777777" w:rsidR="00375EED" w:rsidRPr="0043614E" w:rsidRDefault="00375EED" w:rsidP="005E4971">
            <w:pPr>
              <w:pStyle w:val="Body1"/>
              <w:rPr>
                <w:rFonts w:ascii="Calibri" w:hAnsi="Calibri" w:cs="Calibri"/>
                <w:szCs w:val="24"/>
              </w:rPr>
            </w:pPr>
          </w:p>
          <w:p w14:paraId="10357A7F" w14:textId="764480E9" w:rsidR="00375EED" w:rsidRPr="0043614E" w:rsidRDefault="00375EED" w:rsidP="005E4971">
            <w:pPr>
              <w:pStyle w:val="Body1"/>
              <w:numPr>
                <w:ilvl w:val="0"/>
                <w:numId w:val="14"/>
              </w:numPr>
              <w:rPr>
                <w:rFonts w:ascii="Calibri" w:hAnsi="Calibri" w:cs="Calibri"/>
                <w:szCs w:val="24"/>
              </w:rPr>
            </w:pPr>
            <w:r w:rsidRPr="0043614E">
              <w:rPr>
                <w:rFonts w:ascii="Calibri" w:hAnsi="Calibri" w:cs="Calibri"/>
                <w:szCs w:val="24"/>
              </w:rPr>
              <w:t>Risk assessments are reviewed annually for the</w:t>
            </w:r>
            <w:r>
              <w:rPr>
                <w:rFonts w:ascii="Calibri" w:hAnsi="Calibri" w:cs="Calibri"/>
                <w:szCs w:val="24"/>
              </w:rPr>
              <w:t xml:space="preserve"> </w:t>
            </w:r>
            <w:r w:rsidRPr="0043614E">
              <w:rPr>
                <w:rFonts w:ascii="Calibri" w:hAnsi="Calibri" w:cs="Calibri"/>
                <w:szCs w:val="24"/>
              </w:rPr>
              <w:t>preschool environment</w:t>
            </w:r>
            <w:r>
              <w:rPr>
                <w:rFonts w:ascii="Calibri" w:hAnsi="Calibri" w:cs="Calibri"/>
                <w:szCs w:val="24"/>
              </w:rPr>
              <w:t xml:space="preserve"> (indoor and outdoor)</w:t>
            </w:r>
            <w:r w:rsidRPr="0043614E">
              <w:rPr>
                <w:rFonts w:ascii="Calibri" w:hAnsi="Calibri" w:cs="Calibri"/>
                <w:szCs w:val="24"/>
              </w:rPr>
              <w:t xml:space="preserve"> and activities offered to children. These are also reviewed if there are changes to the environment. These are stored both in the Preschool WH&amp;S folder in the staffroom and digitally on the school’s common T:Drive.</w:t>
            </w:r>
          </w:p>
          <w:p w14:paraId="6EA9164D" w14:textId="77777777" w:rsidR="00375EED" w:rsidRPr="0043614E" w:rsidRDefault="00375EED" w:rsidP="005E4971">
            <w:pPr>
              <w:spacing w:line="240" w:lineRule="auto"/>
              <w:rPr>
                <w:rFonts w:cs="Calibri"/>
                <w:szCs w:val="24"/>
              </w:rPr>
            </w:pPr>
          </w:p>
          <w:p w14:paraId="67C982B4" w14:textId="4923CEDF" w:rsidR="00375EED" w:rsidRPr="00375EED" w:rsidRDefault="00375EED" w:rsidP="005E4971">
            <w:pPr>
              <w:pStyle w:val="Body1"/>
              <w:numPr>
                <w:ilvl w:val="0"/>
                <w:numId w:val="14"/>
              </w:numPr>
              <w:rPr>
                <w:rFonts w:ascii="Calibri" w:hAnsi="Calibri" w:cs="Calibri"/>
                <w:szCs w:val="24"/>
              </w:rPr>
            </w:pPr>
            <w:r w:rsidRPr="0043614E">
              <w:rPr>
                <w:rFonts w:ascii="Calibri" w:hAnsi="Calibri" w:cs="Calibri"/>
                <w:szCs w:val="24"/>
              </w:rPr>
              <w:t>A cleaning schedule is developed for each classroom and labels for recording cleaning dates are placed on resource</w:t>
            </w:r>
            <w:r>
              <w:rPr>
                <w:rFonts w:ascii="Calibri" w:hAnsi="Calibri" w:cs="Calibri"/>
                <w:szCs w:val="24"/>
              </w:rPr>
              <w:t xml:space="preserve"> containers</w:t>
            </w:r>
            <w:r w:rsidRPr="0043614E">
              <w:rPr>
                <w:rFonts w:ascii="Calibri" w:hAnsi="Calibri" w:cs="Calibri"/>
                <w:szCs w:val="24"/>
              </w:rPr>
              <w:t>.</w:t>
            </w:r>
            <w:r>
              <w:rPr>
                <w:rFonts w:ascii="Calibri" w:hAnsi="Calibri" w:cs="Calibri"/>
                <w:szCs w:val="24"/>
              </w:rPr>
              <w:t xml:space="preserve"> A cleaning regime and toy cleaning procedure have been developed which outlines cleaning products and methods in detail.  </w:t>
            </w:r>
            <w:r w:rsidRPr="00375EED">
              <w:rPr>
                <w:rFonts w:ascii="Calibri" w:hAnsi="Calibri" w:cs="Calibri"/>
                <w:szCs w:val="24"/>
              </w:rPr>
              <w:t xml:space="preserve"> </w:t>
            </w:r>
          </w:p>
          <w:p w14:paraId="38A8219C" w14:textId="77777777" w:rsidR="00375EED" w:rsidRPr="0043614E" w:rsidRDefault="00375EED" w:rsidP="005E4971">
            <w:pPr>
              <w:pStyle w:val="ListParagraph"/>
              <w:spacing w:line="240" w:lineRule="auto"/>
              <w:rPr>
                <w:rFonts w:cs="Calibri"/>
                <w:szCs w:val="24"/>
              </w:rPr>
            </w:pPr>
          </w:p>
          <w:p w14:paraId="251E3EEE" w14:textId="2D8290FB" w:rsidR="00375EED" w:rsidRPr="0043614E" w:rsidRDefault="00375EED" w:rsidP="5632FC43">
            <w:pPr>
              <w:pStyle w:val="Body1"/>
              <w:numPr>
                <w:ilvl w:val="0"/>
                <w:numId w:val="14"/>
              </w:numPr>
              <w:rPr>
                <w:rFonts w:ascii="Calibri" w:hAnsi="Calibri" w:cs="Calibri"/>
              </w:rPr>
            </w:pPr>
            <w:r w:rsidRPr="5632FC43">
              <w:rPr>
                <w:rFonts w:ascii="Calibri" w:hAnsi="Calibri" w:cs="Calibri"/>
              </w:rPr>
              <w:t xml:space="preserve">Educators understand their responsibilities as a mandatory reporter and have been shown the </w:t>
            </w:r>
            <w:r w:rsidR="2183D0F7" w:rsidRPr="5632FC43">
              <w:rPr>
                <w:rFonts w:ascii="Calibri" w:hAnsi="Calibri" w:cs="Calibri"/>
              </w:rPr>
              <w:t>“</w:t>
            </w:r>
            <w:r w:rsidRPr="5632FC43">
              <w:rPr>
                <w:rFonts w:ascii="Calibri" w:hAnsi="Calibri" w:cs="Calibri"/>
              </w:rPr>
              <w:t>Child Story</w:t>
            </w:r>
            <w:r w:rsidR="16E9C280" w:rsidRPr="5632FC43">
              <w:rPr>
                <w:rFonts w:ascii="Calibri" w:hAnsi="Calibri" w:cs="Calibri"/>
              </w:rPr>
              <w:t>”</w:t>
            </w:r>
            <w:r w:rsidRPr="5632FC43">
              <w:rPr>
                <w:rFonts w:ascii="Calibri" w:hAnsi="Calibri" w:cs="Calibri"/>
              </w:rPr>
              <w:t xml:space="preserve"> website. Educators discuss concerns with the preschool team/supervising teacher prior to making a report. </w:t>
            </w:r>
          </w:p>
          <w:p w14:paraId="14610176" w14:textId="77777777" w:rsidR="00375EED" w:rsidRPr="0043614E" w:rsidRDefault="00375EED" w:rsidP="005E4971">
            <w:pPr>
              <w:pStyle w:val="ListParagraph"/>
              <w:spacing w:line="240" w:lineRule="auto"/>
              <w:rPr>
                <w:rFonts w:cs="Calibri"/>
                <w:szCs w:val="24"/>
              </w:rPr>
            </w:pPr>
          </w:p>
          <w:p w14:paraId="50F07642" w14:textId="5F451BE3" w:rsidR="00375EED" w:rsidRDefault="00375EED" w:rsidP="5632FC43">
            <w:pPr>
              <w:pStyle w:val="Body1"/>
              <w:numPr>
                <w:ilvl w:val="0"/>
                <w:numId w:val="14"/>
              </w:numPr>
              <w:rPr>
                <w:rFonts w:ascii="Calibri" w:hAnsi="Calibri" w:cs="Calibri"/>
              </w:rPr>
            </w:pPr>
            <w:r w:rsidRPr="5632FC43">
              <w:rPr>
                <w:rFonts w:ascii="Calibri" w:hAnsi="Calibri" w:cs="Calibri"/>
              </w:rPr>
              <w:t xml:space="preserve">Potentially hazardous products, including chemicals and medications are stored in locked storerooms. A </w:t>
            </w:r>
            <w:r w:rsidRPr="00FA2D4F">
              <w:rPr>
                <w:rFonts w:ascii="Calibri" w:hAnsi="Calibri" w:cs="Calibri"/>
                <w:color w:val="auto"/>
              </w:rPr>
              <w:t xml:space="preserve">chemical </w:t>
            </w:r>
            <w:r w:rsidR="67BF6506" w:rsidRPr="00FA2D4F">
              <w:rPr>
                <w:rFonts w:ascii="Calibri" w:hAnsi="Calibri" w:cs="Calibri"/>
                <w:color w:val="auto"/>
              </w:rPr>
              <w:t xml:space="preserve">safety </w:t>
            </w:r>
            <w:r w:rsidRPr="00FA2D4F">
              <w:rPr>
                <w:rFonts w:ascii="Calibri" w:hAnsi="Calibri" w:cs="Calibri"/>
                <w:color w:val="auto"/>
              </w:rPr>
              <w:t xml:space="preserve">sign </w:t>
            </w:r>
            <w:r w:rsidRPr="5632FC43">
              <w:rPr>
                <w:rFonts w:ascii="Calibri" w:hAnsi="Calibri" w:cs="Calibri"/>
              </w:rPr>
              <w:t xml:space="preserve">is located on storeroom doors. </w:t>
            </w:r>
          </w:p>
          <w:p w14:paraId="33F59D3E" w14:textId="77777777" w:rsidR="00375EED" w:rsidRDefault="00375EED" w:rsidP="005E4971">
            <w:pPr>
              <w:pStyle w:val="ListParagraph"/>
              <w:spacing w:line="240" w:lineRule="auto"/>
              <w:rPr>
                <w:rFonts w:ascii="Calibri" w:hAnsi="Calibri" w:cs="Calibri"/>
                <w:szCs w:val="24"/>
              </w:rPr>
            </w:pPr>
          </w:p>
          <w:p w14:paraId="6881CCE7" w14:textId="1C9FB4F8" w:rsidR="00375EED" w:rsidRPr="0043614E" w:rsidRDefault="00375EED" w:rsidP="005E4971">
            <w:pPr>
              <w:pStyle w:val="Body1"/>
              <w:numPr>
                <w:ilvl w:val="0"/>
                <w:numId w:val="14"/>
              </w:numPr>
              <w:rPr>
                <w:rFonts w:ascii="Calibri" w:hAnsi="Calibri" w:cs="Calibri"/>
                <w:szCs w:val="24"/>
              </w:rPr>
            </w:pPr>
            <w:r w:rsidRPr="0043614E">
              <w:rPr>
                <w:rFonts w:ascii="Calibri" w:hAnsi="Calibri" w:cs="Calibri"/>
                <w:szCs w:val="24"/>
              </w:rPr>
              <w:t>Safety data sheets for all chemicals are stored digitally in the preschool.</w:t>
            </w:r>
            <w:r>
              <w:rPr>
                <w:rFonts w:ascii="Calibri" w:hAnsi="Calibri" w:cs="Calibri"/>
                <w:szCs w:val="24"/>
              </w:rPr>
              <w:t xml:space="preserve"> A chemical register is also available.</w:t>
            </w:r>
          </w:p>
          <w:p w14:paraId="569EAD3B" w14:textId="77777777" w:rsidR="00375EED" w:rsidRPr="0043614E" w:rsidRDefault="00375EED" w:rsidP="005E4971">
            <w:pPr>
              <w:pStyle w:val="ListParagraph"/>
              <w:spacing w:line="240" w:lineRule="auto"/>
              <w:rPr>
                <w:rFonts w:cs="Calibri"/>
                <w:szCs w:val="24"/>
              </w:rPr>
            </w:pPr>
          </w:p>
          <w:p w14:paraId="20689F2E" w14:textId="62A23FF8" w:rsidR="00375EED" w:rsidRPr="0043614E" w:rsidRDefault="00375EED" w:rsidP="005E4971">
            <w:pPr>
              <w:pStyle w:val="Body1"/>
              <w:numPr>
                <w:ilvl w:val="0"/>
                <w:numId w:val="14"/>
              </w:numPr>
              <w:rPr>
                <w:rFonts w:ascii="Calibri" w:hAnsi="Calibri" w:cs="Calibri"/>
                <w:szCs w:val="24"/>
              </w:rPr>
            </w:pPr>
            <w:r w:rsidRPr="0043614E">
              <w:rPr>
                <w:rFonts w:ascii="Calibri" w:hAnsi="Calibri" w:cs="Calibri"/>
                <w:szCs w:val="24"/>
              </w:rPr>
              <w:t xml:space="preserve">The sandpit is cleaned </w:t>
            </w:r>
            <w:r>
              <w:rPr>
                <w:rFonts w:ascii="Calibri" w:hAnsi="Calibri" w:cs="Calibri"/>
                <w:szCs w:val="24"/>
              </w:rPr>
              <w:t>naturally through exposure to sunlight throughout each day. The cover is replaced before 3pm each day. Sand is</w:t>
            </w:r>
            <w:r w:rsidRPr="0043614E">
              <w:rPr>
                <w:rFonts w:ascii="Calibri" w:hAnsi="Calibri" w:cs="Calibri"/>
                <w:szCs w:val="24"/>
              </w:rPr>
              <w:t xml:space="preserve"> </w:t>
            </w:r>
            <w:r>
              <w:rPr>
                <w:rFonts w:ascii="Calibri" w:hAnsi="Calibri" w:cs="Calibri"/>
                <w:szCs w:val="24"/>
              </w:rPr>
              <w:t xml:space="preserve">topped up when required and </w:t>
            </w:r>
            <w:r w:rsidRPr="0043614E">
              <w:rPr>
                <w:rFonts w:ascii="Calibri" w:hAnsi="Calibri" w:cs="Calibri"/>
                <w:szCs w:val="24"/>
              </w:rPr>
              <w:t>replaced annually.</w:t>
            </w:r>
          </w:p>
          <w:p w14:paraId="68AF6D04" w14:textId="77777777" w:rsidR="00375EED" w:rsidRPr="0043614E" w:rsidRDefault="00375EED" w:rsidP="005E4971">
            <w:pPr>
              <w:pStyle w:val="ListParagraph"/>
              <w:spacing w:line="240" w:lineRule="auto"/>
              <w:rPr>
                <w:rFonts w:cs="Calibri"/>
                <w:szCs w:val="24"/>
              </w:rPr>
            </w:pPr>
          </w:p>
          <w:p w14:paraId="2CF63355" w14:textId="77777777" w:rsidR="00375EED" w:rsidRPr="0043614E" w:rsidRDefault="00375EED" w:rsidP="005E4971">
            <w:pPr>
              <w:pStyle w:val="Body1"/>
              <w:numPr>
                <w:ilvl w:val="0"/>
                <w:numId w:val="14"/>
              </w:numPr>
              <w:rPr>
                <w:rFonts w:ascii="Calibri" w:hAnsi="Calibri" w:cs="Calibri"/>
                <w:szCs w:val="24"/>
              </w:rPr>
            </w:pPr>
            <w:r w:rsidRPr="0043614E">
              <w:rPr>
                <w:rFonts w:ascii="Calibri" w:hAnsi="Calibri" w:cs="Calibri"/>
                <w:szCs w:val="24"/>
              </w:rPr>
              <w:t>Any WH&amp;S issues must be immediately reported to the Principal and General Assistant (GA), added to the GA’s jobs register and a hazard form completed and handed to a member of the WH&amp;S committee. Any issues which cannot be fixed immediately and pose a safety issue, must be cordoned off and the children kept away until the area/issue is fixed.</w:t>
            </w:r>
          </w:p>
          <w:p w14:paraId="7C1C0789" w14:textId="77777777" w:rsidR="00375EED" w:rsidRPr="0043614E" w:rsidRDefault="00375EED" w:rsidP="005E4971">
            <w:pPr>
              <w:pStyle w:val="Body1"/>
              <w:rPr>
                <w:rFonts w:ascii="Calibri" w:hAnsi="Calibri" w:cs="Calibri"/>
                <w:szCs w:val="24"/>
              </w:rPr>
            </w:pPr>
          </w:p>
          <w:p w14:paraId="5A5A13CB" w14:textId="77777777" w:rsidR="00375EED" w:rsidRPr="0043614E" w:rsidRDefault="00375EED" w:rsidP="005E4971">
            <w:pPr>
              <w:pStyle w:val="Body1"/>
              <w:numPr>
                <w:ilvl w:val="0"/>
                <w:numId w:val="14"/>
              </w:numPr>
              <w:rPr>
                <w:rFonts w:ascii="Calibri" w:hAnsi="Calibri" w:cs="Calibri"/>
                <w:szCs w:val="24"/>
              </w:rPr>
            </w:pPr>
            <w:r w:rsidRPr="0043614E">
              <w:rPr>
                <w:rFonts w:ascii="Calibri" w:hAnsi="Calibri" w:cs="Calibri"/>
                <w:szCs w:val="24"/>
              </w:rPr>
              <w:t>A risk management plan should be developed for any ongoing WH&amp;S issues.</w:t>
            </w:r>
          </w:p>
          <w:p w14:paraId="4CB64ADB" w14:textId="77777777" w:rsidR="00375EED" w:rsidRPr="0043614E" w:rsidRDefault="00375EED" w:rsidP="005E4971">
            <w:pPr>
              <w:pStyle w:val="ListParagraph"/>
              <w:spacing w:line="240" w:lineRule="auto"/>
              <w:rPr>
                <w:rFonts w:cs="Calibri"/>
                <w:szCs w:val="24"/>
              </w:rPr>
            </w:pPr>
          </w:p>
          <w:p w14:paraId="086293EC" w14:textId="429E1CF3" w:rsidR="00375EED" w:rsidRPr="00FA2D4F" w:rsidRDefault="00375EED" w:rsidP="5632FC43">
            <w:pPr>
              <w:pStyle w:val="Body1"/>
              <w:numPr>
                <w:ilvl w:val="0"/>
                <w:numId w:val="14"/>
              </w:numPr>
              <w:rPr>
                <w:rFonts w:ascii="Calibri" w:hAnsi="Calibri" w:cs="Calibri"/>
                <w:color w:val="auto"/>
              </w:rPr>
            </w:pPr>
            <w:r w:rsidRPr="00FA2D4F">
              <w:rPr>
                <w:rFonts w:ascii="Calibri" w:hAnsi="Calibri" w:cs="Calibri"/>
                <w:color w:val="auto"/>
              </w:rPr>
              <w:t xml:space="preserve">Certified soft fall surrounds the natural play equipment and sandpit and gymnastics mats are available for use when any equipment is higher than </w:t>
            </w:r>
            <w:r w:rsidR="23D883D7" w:rsidRPr="00FA2D4F">
              <w:rPr>
                <w:rFonts w:ascii="Calibri" w:hAnsi="Calibri" w:cs="Calibri"/>
                <w:color w:val="auto"/>
              </w:rPr>
              <w:t>6</w:t>
            </w:r>
            <w:r w:rsidRPr="00FA2D4F">
              <w:rPr>
                <w:rFonts w:ascii="Calibri" w:hAnsi="Calibri" w:cs="Calibri"/>
                <w:color w:val="auto"/>
              </w:rPr>
              <w:t>00mm off the ground</w:t>
            </w:r>
            <w:r w:rsidR="3F974D1A" w:rsidRPr="00FA2D4F">
              <w:rPr>
                <w:rFonts w:ascii="Calibri" w:hAnsi="Calibri" w:cs="Calibri"/>
                <w:color w:val="auto"/>
              </w:rPr>
              <w:t xml:space="preserve"> (Kidsafe NSW guidelines)</w:t>
            </w:r>
            <w:r w:rsidR="4FA946BD" w:rsidRPr="00FA2D4F">
              <w:rPr>
                <w:rFonts w:ascii="Calibri" w:hAnsi="Calibri" w:cs="Calibri"/>
                <w:color w:val="auto"/>
              </w:rPr>
              <w:t>.</w:t>
            </w:r>
          </w:p>
          <w:p w14:paraId="46C96EB1" w14:textId="539CC3CD" w:rsidR="00FA2D4F" w:rsidRPr="00FA2D4F" w:rsidRDefault="00FA2D4F" w:rsidP="00FA2D4F">
            <w:pPr>
              <w:pStyle w:val="ListParagraph"/>
              <w:rPr>
                <w:rFonts w:ascii="Calibri" w:hAnsi="Calibri" w:cs="Calibri"/>
              </w:rPr>
            </w:pPr>
          </w:p>
          <w:p w14:paraId="2C686F5D" w14:textId="1EDE4905" w:rsidR="4FA946BD" w:rsidRPr="00FA2D4F" w:rsidRDefault="4FA946BD" w:rsidP="5632FC43">
            <w:pPr>
              <w:pStyle w:val="Body1"/>
              <w:numPr>
                <w:ilvl w:val="0"/>
                <w:numId w:val="14"/>
              </w:numPr>
              <w:rPr>
                <w:rFonts w:asciiTheme="minorHAnsi" w:eastAsiaTheme="minorEastAsia" w:hAnsiTheme="minorHAnsi" w:cstheme="minorBidi"/>
                <w:color w:val="auto"/>
                <w:szCs w:val="24"/>
              </w:rPr>
            </w:pPr>
            <w:r w:rsidRPr="00FA2D4F">
              <w:rPr>
                <w:rFonts w:asciiTheme="minorHAnsi" w:eastAsiaTheme="minorEastAsia" w:hAnsiTheme="minorHAnsi" w:cstheme="minorBidi"/>
                <w:color w:val="auto"/>
              </w:rPr>
              <w:t xml:space="preserve">For </w:t>
            </w:r>
            <w:r w:rsidR="00FA2D4F" w:rsidRPr="00FA2D4F">
              <w:rPr>
                <w:rFonts w:asciiTheme="minorHAnsi" w:eastAsiaTheme="minorEastAsia" w:hAnsiTheme="minorHAnsi" w:cstheme="minorBidi"/>
                <w:color w:val="auto"/>
              </w:rPr>
              <w:t>Moveable play equipment, a</w:t>
            </w:r>
            <w:r w:rsidRPr="00FA2D4F">
              <w:rPr>
                <w:rFonts w:asciiTheme="minorHAnsi" w:eastAsiaTheme="minorEastAsia" w:hAnsiTheme="minorHAnsi" w:cstheme="minorBidi"/>
                <w:color w:val="auto"/>
              </w:rPr>
              <w:t xml:space="preserve"> minimal falling space and impact area of 1500mm is required surrounding moveable play equipment items that measure 600mm or more above ground level. An impact area of 1500mm is required between each piece of equipment that is not linked (AS/NZS 4422). See Figure 1 below.</w:t>
            </w:r>
            <w:bookmarkStart w:id="0" w:name="_GoBack"/>
            <w:bookmarkEnd w:id="0"/>
            <w:commentRangeStart w:id="1"/>
            <w:commentRangeEnd w:id="1"/>
          </w:p>
          <w:p w14:paraId="60407501" w14:textId="4106078E" w:rsidR="5632FC43" w:rsidRDefault="5632FC43" w:rsidP="5632FC43">
            <w:pPr>
              <w:pStyle w:val="Body1"/>
              <w:rPr>
                <w:rFonts w:ascii="Calibri" w:hAnsi="Calibri" w:cs="Calibri"/>
                <w:color w:val="FF0000"/>
              </w:rPr>
            </w:pPr>
          </w:p>
          <w:p w14:paraId="72900E88" w14:textId="6335E684" w:rsidR="5632FC43" w:rsidRDefault="5632FC43" w:rsidP="5632FC43">
            <w:pPr>
              <w:pStyle w:val="Body1"/>
              <w:rPr>
                <w:rFonts w:ascii="Calibri" w:hAnsi="Calibri" w:cs="Calibri"/>
                <w:color w:val="FF0000"/>
              </w:rPr>
            </w:pPr>
          </w:p>
          <w:p w14:paraId="3CB41CCC" w14:textId="5CBFBA8F" w:rsidR="4FA946BD" w:rsidRDefault="4FA946BD" w:rsidP="5632FC43">
            <w:pPr>
              <w:pStyle w:val="Body1"/>
            </w:pPr>
            <w:r>
              <w:rPr>
                <w:noProof/>
              </w:rPr>
              <w:lastRenderedPageBreak/>
              <w:drawing>
                <wp:inline distT="0" distB="0" distL="0" distR="0" wp14:anchorId="3C33DF91" wp14:editId="5E45E75E">
                  <wp:extent cx="6638924" cy="3676650"/>
                  <wp:effectExtent l="0" t="0" r="0" b="0"/>
                  <wp:docPr id="1764101974" name="Picture 1764101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6638924" cy="3676650"/>
                          </a:xfrm>
                          <a:prstGeom prst="rect">
                            <a:avLst/>
                          </a:prstGeom>
                        </pic:spPr>
                      </pic:pic>
                    </a:graphicData>
                  </a:graphic>
                </wp:inline>
              </w:drawing>
            </w:r>
          </w:p>
          <w:p w14:paraId="24A1DC73" w14:textId="1B72C32A" w:rsidR="00375EED" w:rsidRPr="00FA2D4F" w:rsidRDefault="00375EED" w:rsidP="00FA2D4F">
            <w:pPr>
              <w:pStyle w:val="Body1"/>
              <w:numPr>
                <w:ilvl w:val="0"/>
                <w:numId w:val="14"/>
              </w:numPr>
              <w:rPr>
                <w:rFonts w:ascii="Calibri" w:hAnsi="Calibri" w:cs="Calibri"/>
              </w:rPr>
            </w:pPr>
            <w:r w:rsidRPr="00FA2D4F">
              <w:rPr>
                <w:rFonts w:ascii="Calibri" w:hAnsi="Calibri" w:cs="Calibri"/>
              </w:rPr>
              <w:t xml:space="preserve">A fire extinguisher (next to kitchen) and a fire blanket (inside the kitchen) are located in the preschool and fire alarms installed throughout the preschool. </w:t>
            </w:r>
          </w:p>
          <w:p w14:paraId="7092F03B" w14:textId="77777777" w:rsidR="00375EED" w:rsidRPr="0043614E" w:rsidRDefault="00375EED" w:rsidP="005E4971">
            <w:pPr>
              <w:pStyle w:val="ListParagraph"/>
              <w:spacing w:line="240" w:lineRule="auto"/>
              <w:rPr>
                <w:rFonts w:cs="Calibri"/>
                <w:szCs w:val="24"/>
              </w:rPr>
            </w:pPr>
          </w:p>
          <w:p w14:paraId="5016FA13" w14:textId="77777777" w:rsidR="00375EED" w:rsidRPr="0043614E" w:rsidRDefault="00375EED" w:rsidP="5632FC43">
            <w:pPr>
              <w:pStyle w:val="Body1"/>
              <w:numPr>
                <w:ilvl w:val="0"/>
                <w:numId w:val="14"/>
              </w:numPr>
              <w:rPr>
                <w:rFonts w:ascii="Calibri" w:hAnsi="Calibri" w:cs="Calibri"/>
              </w:rPr>
            </w:pPr>
            <w:r w:rsidRPr="5632FC43">
              <w:rPr>
                <w:rFonts w:ascii="Calibri" w:hAnsi="Calibri" w:cs="Calibri"/>
              </w:rPr>
              <w:t xml:space="preserve">Power points are fitted with protectors whilst not in use and there are no double adaptors are in use. Electrical checks are conducted annually by external contractors. </w:t>
            </w:r>
          </w:p>
          <w:p w14:paraId="1C848172" w14:textId="77777777" w:rsidR="00375EED" w:rsidRPr="0043614E" w:rsidRDefault="00375EED" w:rsidP="005E4971">
            <w:pPr>
              <w:pStyle w:val="ListParagraph"/>
              <w:spacing w:line="240" w:lineRule="auto"/>
              <w:rPr>
                <w:rFonts w:cs="Calibri"/>
                <w:szCs w:val="24"/>
              </w:rPr>
            </w:pPr>
          </w:p>
          <w:p w14:paraId="2266C463" w14:textId="08EF975D" w:rsidR="00375EED" w:rsidRPr="0043614E" w:rsidRDefault="00375EED" w:rsidP="5632FC43">
            <w:pPr>
              <w:pStyle w:val="Body1"/>
              <w:numPr>
                <w:ilvl w:val="0"/>
                <w:numId w:val="14"/>
              </w:numPr>
              <w:rPr>
                <w:rFonts w:ascii="Calibri" w:hAnsi="Calibri" w:cs="Calibri"/>
              </w:rPr>
            </w:pPr>
            <w:r w:rsidRPr="5632FC43">
              <w:rPr>
                <w:rFonts w:ascii="Calibri" w:hAnsi="Calibri" w:cs="Calibri"/>
              </w:rPr>
              <w:t>When animals are in the preschool, such as for show and tell or during the Responsible Pet Program, risk assessments are developed, and provisions put in place for any children who are frightened or have allergies. Children are asked to wash their hands before and after playing with/patting any animal.</w:t>
            </w:r>
          </w:p>
          <w:p w14:paraId="5B88D8DD" w14:textId="77777777" w:rsidR="00375EED" w:rsidRPr="0043614E" w:rsidRDefault="00375EED" w:rsidP="005E4971">
            <w:pPr>
              <w:spacing w:line="240" w:lineRule="auto"/>
              <w:rPr>
                <w:rFonts w:cs="Calibri"/>
                <w:szCs w:val="24"/>
              </w:rPr>
            </w:pPr>
          </w:p>
          <w:p w14:paraId="40A17F3C" w14:textId="4264F4C3" w:rsidR="00AD5E72" w:rsidRDefault="00375EED" w:rsidP="5632FC43">
            <w:pPr>
              <w:pStyle w:val="Body1"/>
              <w:numPr>
                <w:ilvl w:val="0"/>
                <w:numId w:val="14"/>
              </w:numPr>
              <w:rPr>
                <w:rFonts w:ascii="Calibri" w:hAnsi="Calibri" w:cs="Calibri"/>
              </w:rPr>
            </w:pPr>
            <w:r w:rsidRPr="5632FC43">
              <w:rPr>
                <w:rFonts w:ascii="Calibri" w:hAnsi="Calibri" w:cs="Calibri"/>
              </w:rPr>
              <w:t xml:space="preserve">The KidSafe website is referred to before purchasing plants and for identifying any current poisonous plants in the environment. </w:t>
            </w:r>
            <w:r w:rsidR="005E4971" w:rsidRPr="5632FC43">
              <w:rPr>
                <w:rFonts w:ascii="Calibri" w:hAnsi="Calibri" w:cs="Calibri"/>
              </w:rPr>
              <w:t>Educators c</w:t>
            </w:r>
            <w:r w:rsidRPr="5632FC43">
              <w:rPr>
                <w:rFonts w:ascii="Calibri" w:hAnsi="Calibri" w:cs="Calibri"/>
              </w:rPr>
              <w:t xml:space="preserve">onsult with Greg Younger, Waratah Public School’s </w:t>
            </w:r>
            <w:r w:rsidR="005E4971" w:rsidRPr="5632FC43">
              <w:rPr>
                <w:rFonts w:ascii="Calibri" w:hAnsi="Calibri" w:cs="Calibri"/>
              </w:rPr>
              <w:t>Horticulture-trained SLSO</w:t>
            </w:r>
            <w:r w:rsidRPr="5632FC43">
              <w:rPr>
                <w:rFonts w:ascii="Calibri" w:hAnsi="Calibri" w:cs="Calibri"/>
              </w:rPr>
              <w:t xml:space="preserve"> </w:t>
            </w:r>
            <w:r w:rsidR="005E4971" w:rsidRPr="5632FC43">
              <w:rPr>
                <w:rFonts w:ascii="Calibri" w:hAnsi="Calibri" w:cs="Calibri"/>
              </w:rPr>
              <w:t>regarding any environmental concerns.</w:t>
            </w:r>
          </w:p>
          <w:p w14:paraId="360EBD80" w14:textId="6FE7E566" w:rsidR="00FA2D4F" w:rsidRPr="004F7262" w:rsidRDefault="00FA2D4F" w:rsidP="00FA2D4F">
            <w:pPr>
              <w:pStyle w:val="ListParagraph"/>
              <w:rPr>
                <w:rFonts w:ascii="Calibri" w:hAnsi="Calibri" w:cs="Calibri"/>
              </w:rPr>
            </w:pPr>
          </w:p>
          <w:p w14:paraId="2C0250B7" w14:textId="77777777" w:rsidR="00AD5E72" w:rsidRPr="0043614E" w:rsidRDefault="00AD5E72" w:rsidP="00AD5E72">
            <w:pPr>
              <w:spacing w:after="0"/>
              <w:rPr>
                <w:rFonts w:cs="Calibri"/>
                <w:b/>
                <w:sz w:val="24"/>
                <w:szCs w:val="24"/>
              </w:rPr>
            </w:pPr>
            <w:r w:rsidRPr="0043614E">
              <w:rPr>
                <w:rFonts w:cs="Calibri"/>
                <w:b/>
                <w:sz w:val="24"/>
                <w:szCs w:val="24"/>
              </w:rPr>
              <w:t>Evaluation</w:t>
            </w:r>
          </w:p>
          <w:p w14:paraId="6FDF520C" w14:textId="77777777" w:rsidR="00AD5E72" w:rsidRPr="0043614E" w:rsidRDefault="00AD5E72" w:rsidP="00AD5E72">
            <w:pPr>
              <w:pStyle w:val="NormalWeb"/>
              <w:spacing w:after="0"/>
              <w:rPr>
                <w:rFonts w:ascii="Calibri" w:hAnsi="Calibri" w:cs="Calibri"/>
                <w:b/>
                <w:bCs/>
              </w:rPr>
            </w:pPr>
            <w:r w:rsidRPr="0043614E">
              <w:rPr>
                <w:rFonts w:ascii="Calibri" w:hAnsi="Calibri" w:cs="Calibri"/>
              </w:rPr>
              <w:t>The preschool children and their families are protected from harms and hazards, as stated in the National Quality Standard, ‘</w:t>
            </w:r>
            <w:r w:rsidRPr="0043614E">
              <w:rPr>
                <w:rFonts w:ascii="Calibri" w:hAnsi="Calibri" w:cs="Calibri"/>
                <w:szCs w:val="20"/>
              </w:rPr>
              <w:t>At all times, reasonable precautions and adequate supervision ensure children are protected from harm and hazards (Element 2.2.1).’</w:t>
            </w:r>
          </w:p>
          <w:p w14:paraId="655B80D5" w14:textId="77777777" w:rsidR="00AD5E72" w:rsidRDefault="00AD5E72" w:rsidP="00AD5E72">
            <w:pPr>
              <w:spacing w:after="0"/>
              <w:rPr>
                <w:rFonts w:cs="Calibri"/>
                <w:sz w:val="24"/>
                <w:szCs w:val="24"/>
              </w:rPr>
            </w:pPr>
          </w:p>
          <w:p w14:paraId="026A4991" w14:textId="77777777" w:rsidR="00AD5E72" w:rsidRPr="00FA2D4F" w:rsidRDefault="00AD5E72" w:rsidP="00AD5E72">
            <w:pPr>
              <w:spacing w:after="0"/>
              <w:rPr>
                <w:rFonts w:cs="Calibri"/>
                <w:sz w:val="24"/>
                <w:szCs w:val="24"/>
              </w:rPr>
            </w:pPr>
            <w:r>
              <w:rPr>
                <w:rFonts w:cs="Calibri"/>
                <w:b/>
                <w:sz w:val="24"/>
                <w:szCs w:val="24"/>
                <w:u w:val="single"/>
              </w:rPr>
              <w:t>Sources</w:t>
            </w:r>
            <w:r>
              <w:rPr>
                <w:rFonts w:cs="Calibri"/>
                <w:sz w:val="24"/>
                <w:szCs w:val="24"/>
              </w:rPr>
              <w:t xml:space="preserve">: </w:t>
            </w:r>
            <w:r w:rsidRPr="00FA2D4F">
              <w:rPr>
                <w:rFonts w:cs="Calibri"/>
                <w:sz w:val="24"/>
                <w:szCs w:val="24"/>
              </w:rPr>
              <w:t>All WPS Preschool procedures are based on information provided in the following documents;</w:t>
            </w:r>
          </w:p>
          <w:p w14:paraId="4294FF84" w14:textId="584D06FF" w:rsidR="00AD5E72" w:rsidRPr="00FA2D4F" w:rsidRDefault="00AD5E72" w:rsidP="00AD5E72">
            <w:pPr>
              <w:numPr>
                <w:ilvl w:val="0"/>
                <w:numId w:val="15"/>
              </w:numPr>
              <w:spacing w:after="0" w:line="240" w:lineRule="auto"/>
              <w:rPr>
                <w:rFonts w:cs="Calibri"/>
                <w:sz w:val="24"/>
                <w:szCs w:val="24"/>
              </w:rPr>
            </w:pPr>
            <w:r w:rsidRPr="00FA2D4F">
              <w:rPr>
                <w:rFonts w:cs="Calibri"/>
                <w:sz w:val="24"/>
                <w:szCs w:val="24"/>
              </w:rPr>
              <w:t xml:space="preserve">The </w:t>
            </w:r>
            <w:r w:rsidR="53FCDB45" w:rsidRPr="00FA2D4F">
              <w:rPr>
                <w:rFonts w:cs="Calibri"/>
                <w:sz w:val="24"/>
                <w:szCs w:val="24"/>
              </w:rPr>
              <w:t xml:space="preserve">Leading and Operating Department preschools </w:t>
            </w:r>
            <w:r w:rsidRPr="00FA2D4F">
              <w:rPr>
                <w:rFonts w:cs="Calibri"/>
                <w:sz w:val="24"/>
                <w:szCs w:val="24"/>
              </w:rPr>
              <w:t>Guidelines</w:t>
            </w:r>
          </w:p>
          <w:p w14:paraId="691B3B80" w14:textId="77777777" w:rsidR="00AD5E72" w:rsidRDefault="00AD5E72" w:rsidP="00AD5E72">
            <w:pPr>
              <w:numPr>
                <w:ilvl w:val="0"/>
                <w:numId w:val="15"/>
              </w:numPr>
              <w:spacing w:after="0" w:line="240" w:lineRule="auto"/>
              <w:rPr>
                <w:rFonts w:cs="Calibri"/>
                <w:sz w:val="24"/>
                <w:szCs w:val="24"/>
              </w:rPr>
            </w:pPr>
            <w:r>
              <w:rPr>
                <w:rFonts w:cs="Calibri"/>
                <w:sz w:val="24"/>
                <w:szCs w:val="24"/>
              </w:rPr>
              <w:t>The Staying Healthy Guide - 5th Edition</w:t>
            </w:r>
          </w:p>
          <w:p w14:paraId="54C69875" w14:textId="77777777" w:rsidR="00AD5E72" w:rsidRPr="00D21E0A" w:rsidRDefault="00AD5E72" w:rsidP="00AD5E72">
            <w:pPr>
              <w:numPr>
                <w:ilvl w:val="0"/>
                <w:numId w:val="15"/>
              </w:numPr>
              <w:spacing w:after="0" w:line="240" w:lineRule="auto"/>
              <w:rPr>
                <w:rFonts w:cs="Calibri"/>
                <w:sz w:val="28"/>
                <w:szCs w:val="24"/>
              </w:rPr>
            </w:pPr>
            <w:r w:rsidRPr="00D21E0A">
              <w:rPr>
                <w:rFonts w:cs="Calibri"/>
                <w:sz w:val="24"/>
              </w:rPr>
              <w:t>The Early Childhood Code of Ethics.</w:t>
            </w:r>
          </w:p>
          <w:p w14:paraId="61D39D1D" w14:textId="77777777" w:rsidR="00AD5E72" w:rsidRDefault="00AD5E72" w:rsidP="00AD5E72">
            <w:pPr>
              <w:numPr>
                <w:ilvl w:val="0"/>
                <w:numId w:val="15"/>
              </w:numPr>
              <w:spacing w:after="0" w:line="240" w:lineRule="auto"/>
              <w:rPr>
                <w:rFonts w:cs="Calibri"/>
                <w:sz w:val="24"/>
                <w:szCs w:val="24"/>
              </w:rPr>
            </w:pPr>
            <w:r>
              <w:rPr>
                <w:rFonts w:cs="Calibri"/>
                <w:sz w:val="24"/>
                <w:szCs w:val="24"/>
              </w:rPr>
              <w:t>National Quality Standard</w:t>
            </w:r>
          </w:p>
          <w:p w14:paraId="0E3F4EDC" w14:textId="77777777" w:rsidR="00AD5E72" w:rsidRDefault="00AD5E72" w:rsidP="00AD5E72">
            <w:pPr>
              <w:numPr>
                <w:ilvl w:val="0"/>
                <w:numId w:val="15"/>
              </w:numPr>
              <w:spacing w:after="0" w:line="240" w:lineRule="auto"/>
              <w:rPr>
                <w:rFonts w:cs="Calibri"/>
                <w:sz w:val="24"/>
                <w:szCs w:val="24"/>
              </w:rPr>
            </w:pPr>
            <w:r>
              <w:rPr>
                <w:rFonts w:cs="Calibri"/>
                <w:sz w:val="24"/>
                <w:szCs w:val="24"/>
              </w:rPr>
              <w:t>DoE Policies and procedures</w:t>
            </w:r>
          </w:p>
          <w:p w14:paraId="2DC101EC" w14:textId="77777777" w:rsidR="00AD5E72" w:rsidRDefault="00AD5E72" w:rsidP="00AD5E72">
            <w:pPr>
              <w:numPr>
                <w:ilvl w:val="0"/>
                <w:numId w:val="15"/>
              </w:numPr>
              <w:spacing w:after="0" w:line="240" w:lineRule="auto"/>
              <w:rPr>
                <w:rFonts w:cs="Calibri"/>
                <w:sz w:val="24"/>
                <w:szCs w:val="24"/>
              </w:rPr>
            </w:pPr>
            <w:r>
              <w:rPr>
                <w:rFonts w:cs="Calibri"/>
                <w:sz w:val="24"/>
                <w:szCs w:val="24"/>
              </w:rPr>
              <w:t>Waratah Preschool's Philosophy</w:t>
            </w:r>
          </w:p>
          <w:p w14:paraId="607396D2" w14:textId="77777777" w:rsidR="00AD5E72" w:rsidRDefault="00AD5E72" w:rsidP="00AD5E72">
            <w:pPr>
              <w:spacing w:after="0"/>
              <w:rPr>
                <w:rFonts w:cs="Calibri"/>
                <w:b/>
                <w:sz w:val="24"/>
                <w:szCs w:val="24"/>
                <w:u w:val="single"/>
              </w:rPr>
            </w:pPr>
          </w:p>
          <w:p w14:paraId="4D6DD932" w14:textId="77777777" w:rsidR="00AD5E72" w:rsidRPr="00AA063E" w:rsidRDefault="00AD5E72" w:rsidP="00AD5E72">
            <w:pPr>
              <w:spacing w:after="0"/>
              <w:rPr>
                <w:rFonts w:cs="Calibri"/>
                <w:b/>
                <w:sz w:val="24"/>
                <w:szCs w:val="24"/>
                <w:u w:val="single"/>
              </w:rPr>
            </w:pPr>
            <w:r w:rsidRPr="00AA063E">
              <w:rPr>
                <w:rFonts w:cs="Calibri"/>
                <w:b/>
                <w:sz w:val="24"/>
                <w:szCs w:val="24"/>
                <w:u w:val="single"/>
              </w:rPr>
              <w:lastRenderedPageBreak/>
              <w:t xml:space="preserve">Review </w:t>
            </w:r>
          </w:p>
          <w:p w14:paraId="0A322404" w14:textId="3153A034" w:rsidR="00AD5E72" w:rsidRDefault="00AD5E72" w:rsidP="00AD5E72">
            <w:pPr>
              <w:pStyle w:val="ListParagraph"/>
              <w:spacing w:after="0"/>
              <w:ind w:left="0"/>
              <w:rPr>
                <w:sz w:val="24"/>
                <w:szCs w:val="24"/>
              </w:rPr>
            </w:pPr>
            <w:r w:rsidRPr="00AA063E">
              <w:rPr>
                <w:sz w:val="24"/>
                <w:szCs w:val="24"/>
              </w:rPr>
              <w:t xml:space="preserve">Management and staff will monitor and review the effectiveness of this policy at regular intervals throughout the year. Waratah Public School Preschool's Procedures must be reviewed and updated every 12 months or when changes are made to the environment. </w:t>
            </w:r>
            <w:r w:rsidRPr="00AD5E72">
              <w:rPr>
                <w:b/>
                <w:sz w:val="24"/>
                <w:szCs w:val="24"/>
                <w:u w:val="single"/>
              </w:rPr>
              <w:t xml:space="preserve">Due for Review in </w:t>
            </w:r>
            <w:r w:rsidR="004F7262">
              <w:rPr>
                <w:b/>
                <w:sz w:val="24"/>
                <w:szCs w:val="24"/>
                <w:u w:val="single"/>
              </w:rPr>
              <w:t>April</w:t>
            </w:r>
            <w:r w:rsidRPr="00AD5E72">
              <w:rPr>
                <w:b/>
                <w:sz w:val="24"/>
                <w:szCs w:val="24"/>
                <w:u w:val="single"/>
              </w:rPr>
              <w:t xml:space="preserve"> 2021</w:t>
            </w:r>
            <w:r w:rsidRPr="00AA063E">
              <w:rPr>
                <w:sz w:val="24"/>
                <w:szCs w:val="24"/>
              </w:rPr>
              <w:t>.</w:t>
            </w:r>
          </w:p>
          <w:p w14:paraId="6B152ACE" w14:textId="77777777" w:rsidR="00AD5E72" w:rsidRPr="00AD5E72" w:rsidRDefault="00AD5E72" w:rsidP="00AD5E72">
            <w:pPr>
              <w:rPr>
                <w:rFonts w:ascii="Calibri" w:hAnsi="Calibri" w:cs="Calibri"/>
                <w:szCs w:val="24"/>
              </w:rPr>
            </w:pPr>
          </w:p>
          <w:p w14:paraId="5C4C2050" w14:textId="2E4FEE3D" w:rsidR="00AD5E72" w:rsidRDefault="00AD5E72" w:rsidP="00AD5E72">
            <w:pPr>
              <w:pStyle w:val="Body1"/>
              <w:rPr>
                <w:rFonts w:ascii="Calibri" w:hAnsi="Calibri" w:cs="Calibri"/>
                <w:b/>
                <w:bCs/>
                <w:szCs w:val="24"/>
                <w:u w:val="single"/>
              </w:rPr>
            </w:pPr>
            <w:r w:rsidRPr="00AB0B2C">
              <w:rPr>
                <w:rFonts w:ascii="Calibri" w:hAnsi="Calibri" w:cs="Calibri"/>
                <w:b/>
                <w:bCs/>
                <w:szCs w:val="24"/>
                <w:u w:val="single"/>
              </w:rPr>
              <w:t>COVID 19 – Updated 28/4/2020</w:t>
            </w:r>
          </w:p>
          <w:p w14:paraId="4B7361DE" w14:textId="77777777" w:rsidR="00AD5E72" w:rsidRPr="00AD5E72" w:rsidRDefault="00AD5E72" w:rsidP="00AD5E72">
            <w:pPr>
              <w:pStyle w:val="Body1"/>
              <w:rPr>
                <w:rFonts w:ascii="Calibri" w:hAnsi="Calibri" w:cs="Calibri"/>
                <w:b/>
                <w:bCs/>
                <w:szCs w:val="24"/>
                <w:u w:val="single"/>
              </w:rPr>
            </w:pPr>
          </w:p>
          <w:p w14:paraId="20879710" w14:textId="77777777" w:rsidR="00AD5E72" w:rsidRPr="00AB0B2C" w:rsidRDefault="00AD5E72" w:rsidP="00AD5E72">
            <w:pPr>
              <w:pStyle w:val="Body1"/>
              <w:numPr>
                <w:ilvl w:val="0"/>
                <w:numId w:val="18"/>
              </w:numPr>
              <w:spacing w:after="100" w:afterAutospacing="1"/>
              <w:rPr>
                <w:rFonts w:asciiTheme="minorHAnsi" w:hAnsiTheme="minorHAnsi" w:cstheme="minorHAnsi"/>
                <w:szCs w:val="24"/>
              </w:rPr>
            </w:pPr>
            <w:r w:rsidRPr="00AB0B2C">
              <w:rPr>
                <w:rFonts w:asciiTheme="minorHAnsi" w:hAnsiTheme="minorHAnsi" w:cstheme="minorHAnsi"/>
                <w:szCs w:val="24"/>
              </w:rPr>
              <w:t>A phased approach to attending preschool (starting with one day per week) will mean there are a smaller number of children at preschool each day, providing more space to spread out. It also helps to balance the varied needs of students and staff, their families, personal circumstances and workplaces. The flexibility of the approach means we can also respond quickly to any new spikes in the spread of COVID-19.</w:t>
            </w:r>
          </w:p>
          <w:p w14:paraId="0CBAF75D" w14:textId="77777777" w:rsidR="00AD5E72" w:rsidRPr="00AB0B2C" w:rsidRDefault="00AD5E72" w:rsidP="00AD5E72">
            <w:pPr>
              <w:pStyle w:val="ListParagraph"/>
              <w:numPr>
                <w:ilvl w:val="0"/>
                <w:numId w:val="16"/>
              </w:numPr>
              <w:spacing w:after="100" w:afterAutospacing="1" w:line="240" w:lineRule="auto"/>
              <w:ind w:left="1447"/>
              <w:rPr>
                <w:rFonts w:cstheme="minorHAnsi"/>
                <w:sz w:val="24"/>
                <w:szCs w:val="24"/>
              </w:rPr>
            </w:pPr>
            <w:r w:rsidRPr="00AB0B2C">
              <w:rPr>
                <w:rFonts w:cstheme="minorHAnsi"/>
                <w:sz w:val="24"/>
                <w:szCs w:val="24"/>
              </w:rPr>
              <w:t xml:space="preserve">Posters about COVID 19 symptoms and appropriate handwashing technique are displayed in the preschool. Posters supplied by the DoE can be accessed here: </w:t>
            </w:r>
          </w:p>
          <w:p w14:paraId="7BB06740" w14:textId="77777777" w:rsidR="00AD5E72" w:rsidRPr="00AB0B2C" w:rsidRDefault="00FA2D4F" w:rsidP="00AD5E72">
            <w:pPr>
              <w:pStyle w:val="ListParagraph"/>
              <w:numPr>
                <w:ilvl w:val="0"/>
                <w:numId w:val="17"/>
              </w:numPr>
              <w:spacing w:after="100" w:afterAutospacing="1" w:line="240" w:lineRule="auto"/>
              <w:ind w:left="2014"/>
              <w:rPr>
                <w:rStyle w:val="Hyperlink"/>
                <w:rFonts w:cstheme="minorHAnsi"/>
                <w:color w:val="auto"/>
                <w:sz w:val="24"/>
                <w:szCs w:val="24"/>
                <w:u w:val="none"/>
              </w:rPr>
            </w:pPr>
            <w:hyperlink r:id="rId22" w:anchor="Health3" w:history="1">
              <w:r w:rsidR="00AD5E72" w:rsidRPr="00AB0B2C">
                <w:rPr>
                  <w:rStyle w:val="Hyperlink"/>
                  <w:rFonts w:cstheme="minorHAnsi"/>
                  <w:sz w:val="24"/>
                  <w:szCs w:val="24"/>
                </w:rPr>
                <w:t>https://education.nsw.gov.au/inside-the-department/health-and-safety/risk-management/infection-control#Health3</w:t>
              </w:r>
            </w:hyperlink>
          </w:p>
          <w:p w14:paraId="3975F27E" w14:textId="77777777" w:rsidR="00AD5E72" w:rsidRPr="00AB0B2C" w:rsidRDefault="00FA2D4F" w:rsidP="00AD5E72">
            <w:pPr>
              <w:pStyle w:val="ListParagraph"/>
              <w:numPr>
                <w:ilvl w:val="0"/>
                <w:numId w:val="17"/>
              </w:numPr>
              <w:spacing w:after="100" w:afterAutospacing="1" w:line="240" w:lineRule="auto"/>
              <w:ind w:left="2014"/>
              <w:rPr>
                <w:rFonts w:cstheme="minorHAnsi"/>
                <w:sz w:val="24"/>
                <w:szCs w:val="24"/>
              </w:rPr>
            </w:pPr>
            <w:hyperlink r:id="rId23" w:history="1">
              <w:r w:rsidR="00AD5E72" w:rsidRPr="00AB0B2C">
                <w:rPr>
                  <w:rStyle w:val="Hyperlink"/>
                  <w:rFonts w:cstheme="minorHAnsi"/>
                  <w:sz w:val="24"/>
                  <w:szCs w:val="24"/>
                </w:rPr>
                <w:t>https://education.nsw.gov.au/inside-the-department/covid-19/school-staff/covid-19-poster-placement-guide</w:t>
              </w:r>
            </w:hyperlink>
          </w:p>
          <w:p w14:paraId="1B8A4D63" w14:textId="358B2818" w:rsidR="5632FC43" w:rsidRPr="00FA2D4F" w:rsidRDefault="00AD5E72" w:rsidP="00FA2D4F">
            <w:pPr>
              <w:pStyle w:val="ListParagraph"/>
              <w:numPr>
                <w:ilvl w:val="0"/>
                <w:numId w:val="16"/>
              </w:numPr>
              <w:spacing w:after="100" w:afterAutospacing="1" w:line="240" w:lineRule="auto"/>
              <w:ind w:left="1447"/>
              <w:rPr>
                <w:sz w:val="24"/>
                <w:szCs w:val="24"/>
              </w:rPr>
            </w:pPr>
            <w:r w:rsidRPr="5632FC43">
              <w:rPr>
                <w:sz w:val="24"/>
                <w:szCs w:val="24"/>
              </w:rPr>
              <w:t xml:space="preserve">More resources to support education about COVID 19 can be found at: - </w:t>
            </w:r>
            <w:hyperlink r:id="rId24">
              <w:r w:rsidRPr="5632FC43">
                <w:rPr>
                  <w:rStyle w:val="Hyperlink"/>
                  <w:sz w:val="24"/>
                  <w:szCs w:val="24"/>
                </w:rPr>
                <w:t>https://www.health.nsw.gov.au/Infectious/covid-19/Pages/resources.aspx</w:t>
              </w:r>
            </w:hyperlink>
          </w:p>
          <w:p w14:paraId="3B6D0CCA" w14:textId="03C619AD" w:rsidR="00AB0B2C" w:rsidRPr="00AD5E72" w:rsidRDefault="00AB0B2C" w:rsidP="00AD5E72">
            <w:pPr>
              <w:pStyle w:val="Body1"/>
              <w:numPr>
                <w:ilvl w:val="0"/>
                <w:numId w:val="18"/>
              </w:numPr>
              <w:rPr>
                <w:rFonts w:asciiTheme="minorHAnsi" w:hAnsiTheme="minorHAnsi" w:cstheme="minorHAnsi"/>
                <w:szCs w:val="24"/>
              </w:rPr>
            </w:pPr>
            <w:r w:rsidRPr="00AD5E72">
              <w:rPr>
                <w:rFonts w:asciiTheme="minorHAnsi" w:hAnsiTheme="minorHAnsi" w:cstheme="minorHAnsi"/>
                <w:szCs w:val="24"/>
              </w:rPr>
              <w:t>Intentional teaching of good hygiene practices</w:t>
            </w:r>
            <w:r w:rsidR="00090E47" w:rsidRPr="00AD5E72">
              <w:rPr>
                <w:rFonts w:asciiTheme="minorHAnsi" w:hAnsiTheme="minorHAnsi" w:cstheme="minorHAnsi"/>
                <w:szCs w:val="24"/>
              </w:rPr>
              <w:t>:</w:t>
            </w:r>
          </w:p>
          <w:p w14:paraId="61907D9E" w14:textId="32FB6BBC" w:rsidR="00AB0B2C" w:rsidRPr="00AD5E72" w:rsidRDefault="00090E47" w:rsidP="00AD5E72">
            <w:pPr>
              <w:pStyle w:val="ListParagraph"/>
              <w:numPr>
                <w:ilvl w:val="0"/>
                <w:numId w:val="19"/>
              </w:numPr>
              <w:spacing w:after="100" w:afterAutospacing="1" w:line="240" w:lineRule="auto"/>
              <w:ind w:left="1447"/>
              <w:rPr>
                <w:rFonts w:cstheme="minorHAnsi"/>
                <w:sz w:val="24"/>
                <w:szCs w:val="24"/>
              </w:rPr>
            </w:pPr>
            <w:r w:rsidRPr="00AD5E72">
              <w:rPr>
                <w:rFonts w:cstheme="minorHAnsi"/>
                <w:sz w:val="24"/>
                <w:szCs w:val="24"/>
              </w:rPr>
              <w:t>w</w:t>
            </w:r>
            <w:r w:rsidR="00AB0B2C" w:rsidRPr="00AD5E72">
              <w:rPr>
                <w:rFonts w:cstheme="minorHAnsi"/>
                <w:sz w:val="24"/>
                <w:szCs w:val="24"/>
              </w:rPr>
              <w:t xml:space="preserve">ash hands on arrival at preschool </w:t>
            </w:r>
          </w:p>
          <w:p w14:paraId="7F30073D" w14:textId="77777777" w:rsidR="00AB0B2C" w:rsidRPr="00AD5E72" w:rsidRDefault="00AB0B2C" w:rsidP="00AD5E72">
            <w:pPr>
              <w:pStyle w:val="ListParagraph"/>
              <w:numPr>
                <w:ilvl w:val="0"/>
                <w:numId w:val="19"/>
              </w:numPr>
              <w:spacing w:after="100" w:afterAutospacing="1" w:line="240" w:lineRule="auto"/>
              <w:ind w:left="1447"/>
              <w:rPr>
                <w:rFonts w:cstheme="minorHAnsi"/>
                <w:sz w:val="24"/>
                <w:szCs w:val="24"/>
              </w:rPr>
            </w:pPr>
            <w:r w:rsidRPr="00AD5E72">
              <w:rPr>
                <w:rFonts w:cstheme="minorHAnsi"/>
                <w:sz w:val="24"/>
                <w:szCs w:val="24"/>
              </w:rPr>
              <w:t>wash their hands frequently with soap and water before and after eating and after going to the toilet</w:t>
            </w:r>
          </w:p>
          <w:p w14:paraId="70929E20" w14:textId="77777777" w:rsidR="00AB0B2C" w:rsidRPr="00AD5E72" w:rsidRDefault="00AB0B2C" w:rsidP="00AD5E72">
            <w:pPr>
              <w:pStyle w:val="ListParagraph"/>
              <w:numPr>
                <w:ilvl w:val="0"/>
                <w:numId w:val="19"/>
              </w:numPr>
              <w:spacing w:after="100" w:afterAutospacing="1" w:line="240" w:lineRule="auto"/>
              <w:ind w:left="1447"/>
              <w:rPr>
                <w:rFonts w:cstheme="minorHAnsi"/>
                <w:sz w:val="24"/>
                <w:szCs w:val="24"/>
              </w:rPr>
            </w:pPr>
            <w:r w:rsidRPr="00AD5E72">
              <w:rPr>
                <w:rFonts w:cstheme="minorHAnsi"/>
                <w:sz w:val="24"/>
                <w:szCs w:val="24"/>
              </w:rPr>
              <w:t>wash hands before and after eating.</w:t>
            </w:r>
          </w:p>
          <w:p w14:paraId="43C93247" w14:textId="05FBF2AE" w:rsidR="00AB0B2C" w:rsidRPr="00AD5E72" w:rsidRDefault="00AB0B2C" w:rsidP="00AD5E72">
            <w:pPr>
              <w:pStyle w:val="ListParagraph"/>
              <w:numPr>
                <w:ilvl w:val="0"/>
                <w:numId w:val="19"/>
              </w:numPr>
              <w:spacing w:after="100" w:afterAutospacing="1" w:line="240" w:lineRule="auto"/>
              <w:ind w:left="1447"/>
              <w:rPr>
                <w:rFonts w:cstheme="minorHAnsi"/>
                <w:sz w:val="24"/>
                <w:szCs w:val="24"/>
              </w:rPr>
            </w:pPr>
            <w:r w:rsidRPr="00AD5E72">
              <w:rPr>
                <w:rFonts w:cstheme="minorHAnsi"/>
                <w:sz w:val="24"/>
                <w:szCs w:val="24"/>
              </w:rPr>
              <w:t>cover their nose and mouth when they cough or sneeze</w:t>
            </w:r>
            <w:r w:rsidR="004F7262">
              <w:rPr>
                <w:rFonts w:cstheme="minorHAnsi"/>
                <w:sz w:val="24"/>
                <w:szCs w:val="24"/>
              </w:rPr>
              <w:t>, by coughing into their elbow</w:t>
            </w:r>
            <w:r w:rsidRPr="00AD5E72">
              <w:rPr>
                <w:rFonts w:cstheme="minorHAnsi"/>
                <w:sz w:val="24"/>
                <w:szCs w:val="24"/>
              </w:rPr>
              <w:t xml:space="preserve">. Disposal of used tissues and hand washing. </w:t>
            </w:r>
          </w:p>
          <w:p w14:paraId="189AA2FD" w14:textId="77777777" w:rsidR="00AB0B2C" w:rsidRPr="00AB0B2C" w:rsidRDefault="00AB0B2C" w:rsidP="00AD5E72">
            <w:pPr>
              <w:pStyle w:val="ListParagraph"/>
              <w:numPr>
                <w:ilvl w:val="0"/>
                <w:numId w:val="19"/>
              </w:numPr>
              <w:spacing w:after="100" w:afterAutospacing="1" w:line="240" w:lineRule="auto"/>
              <w:ind w:left="1447"/>
              <w:rPr>
                <w:sz w:val="24"/>
                <w:szCs w:val="24"/>
              </w:rPr>
            </w:pPr>
            <w:r w:rsidRPr="00AB0B2C">
              <w:rPr>
                <w:sz w:val="24"/>
                <w:szCs w:val="24"/>
              </w:rPr>
              <w:t>avoid touching their faces</w:t>
            </w:r>
          </w:p>
          <w:p w14:paraId="7F6B8B8A" w14:textId="3D4D161D" w:rsidR="00AB0B2C" w:rsidRPr="00AB0B2C" w:rsidRDefault="00AB0B2C" w:rsidP="00AD5E72">
            <w:pPr>
              <w:pStyle w:val="ListParagraph"/>
              <w:numPr>
                <w:ilvl w:val="0"/>
                <w:numId w:val="19"/>
              </w:numPr>
              <w:spacing w:after="100" w:afterAutospacing="1" w:line="240" w:lineRule="auto"/>
              <w:ind w:left="1447"/>
              <w:rPr>
                <w:sz w:val="24"/>
                <w:szCs w:val="24"/>
              </w:rPr>
            </w:pPr>
            <w:r w:rsidRPr="00AB0B2C">
              <w:rPr>
                <w:sz w:val="24"/>
                <w:szCs w:val="24"/>
              </w:rPr>
              <w:t>limit physical contact when greeting people</w:t>
            </w:r>
          </w:p>
          <w:p w14:paraId="4D90FBB1" w14:textId="142A00F6" w:rsidR="00AB0B2C" w:rsidRPr="00AB0B2C" w:rsidRDefault="00AB0B2C" w:rsidP="00AD5E72">
            <w:pPr>
              <w:pStyle w:val="ListParagraph"/>
              <w:numPr>
                <w:ilvl w:val="0"/>
                <w:numId w:val="19"/>
              </w:numPr>
              <w:spacing w:after="100" w:afterAutospacing="1" w:line="240" w:lineRule="auto"/>
              <w:ind w:left="1447"/>
              <w:rPr>
                <w:sz w:val="24"/>
                <w:szCs w:val="24"/>
              </w:rPr>
            </w:pPr>
            <w:r w:rsidRPr="00AB0B2C">
              <w:rPr>
                <w:sz w:val="24"/>
                <w:szCs w:val="24"/>
              </w:rPr>
              <w:t>limit physical contact in the indoor and outdoor environment.</w:t>
            </w:r>
          </w:p>
          <w:p w14:paraId="2A738B73" w14:textId="77777777" w:rsidR="00AB0B2C" w:rsidRPr="00AB0B2C" w:rsidRDefault="00AB0B2C" w:rsidP="00AB0B2C">
            <w:pPr>
              <w:pStyle w:val="ListParagraph"/>
              <w:spacing w:after="240" w:line="240" w:lineRule="auto"/>
              <w:ind w:left="1447"/>
              <w:rPr>
                <w:sz w:val="24"/>
                <w:szCs w:val="24"/>
              </w:rPr>
            </w:pPr>
          </w:p>
          <w:p w14:paraId="74D4B46A" w14:textId="01303C83" w:rsidR="00AB0B2C" w:rsidRDefault="00AB0B2C" w:rsidP="00AD5E72">
            <w:pPr>
              <w:pStyle w:val="ListParagraph"/>
              <w:numPr>
                <w:ilvl w:val="0"/>
                <w:numId w:val="18"/>
              </w:numPr>
              <w:spacing w:after="240" w:line="240" w:lineRule="auto"/>
              <w:ind w:hanging="357"/>
              <w:rPr>
                <w:sz w:val="24"/>
                <w:szCs w:val="24"/>
              </w:rPr>
            </w:pPr>
            <w:r w:rsidRPr="00AB0B2C">
              <w:rPr>
                <w:sz w:val="24"/>
                <w:szCs w:val="24"/>
              </w:rPr>
              <w:t>Preschools have access to additional supplies of cleaning products, soap and hand sanitiser.</w:t>
            </w:r>
          </w:p>
          <w:p w14:paraId="328E2A35" w14:textId="77777777" w:rsidR="00AD5E72" w:rsidRPr="00AB0B2C" w:rsidRDefault="00AD5E72" w:rsidP="00AD5E72">
            <w:pPr>
              <w:pStyle w:val="ListParagraph"/>
              <w:spacing w:after="240" w:line="240" w:lineRule="auto"/>
              <w:rPr>
                <w:sz w:val="24"/>
                <w:szCs w:val="24"/>
              </w:rPr>
            </w:pPr>
          </w:p>
          <w:p w14:paraId="139E3477" w14:textId="3874444F" w:rsidR="00AD5E72" w:rsidRDefault="00AB0B2C" w:rsidP="00AD5E72">
            <w:pPr>
              <w:pStyle w:val="ListParagraph"/>
              <w:numPr>
                <w:ilvl w:val="0"/>
                <w:numId w:val="18"/>
              </w:numPr>
              <w:spacing w:before="240" w:after="240" w:line="240" w:lineRule="auto"/>
              <w:ind w:hanging="357"/>
              <w:rPr>
                <w:sz w:val="24"/>
                <w:szCs w:val="24"/>
              </w:rPr>
            </w:pPr>
            <w:r w:rsidRPr="00AB0B2C">
              <w:rPr>
                <w:sz w:val="24"/>
                <w:szCs w:val="24"/>
              </w:rPr>
              <w:t>NSW public schools are regularly and professionally cleaned. Enhanced cleaning is being implemented across all NSW public schools at this time.</w:t>
            </w:r>
          </w:p>
          <w:p w14:paraId="5F6D4FB5" w14:textId="77777777" w:rsidR="00AD5E72" w:rsidRPr="00AD5E72" w:rsidRDefault="00AD5E72" w:rsidP="00AD5E72">
            <w:pPr>
              <w:pStyle w:val="ListParagraph"/>
              <w:spacing w:before="240" w:after="240" w:line="240" w:lineRule="auto"/>
              <w:rPr>
                <w:sz w:val="24"/>
                <w:szCs w:val="24"/>
              </w:rPr>
            </w:pPr>
          </w:p>
          <w:p w14:paraId="1593B659" w14:textId="4CF9449C" w:rsidR="00AB0B2C" w:rsidRDefault="00AB0B2C" w:rsidP="00AD5E72">
            <w:pPr>
              <w:pStyle w:val="ListParagraph"/>
              <w:numPr>
                <w:ilvl w:val="0"/>
                <w:numId w:val="18"/>
              </w:numPr>
              <w:spacing w:before="240" w:after="240" w:line="240" w:lineRule="auto"/>
              <w:ind w:hanging="357"/>
              <w:rPr>
                <w:sz w:val="24"/>
                <w:szCs w:val="24"/>
              </w:rPr>
            </w:pPr>
            <w:r w:rsidRPr="00AB0B2C">
              <w:rPr>
                <w:sz w:val="24"/>
                <w:szCs w:val="24"/>
              </w:rPr>
              <w:t>Preschools will continue to implement a</w:t>
            </w:r>
            <w:r w:rsidR="00AD5E72">
              <w:rPr>
                <w:sz w:val="24"/>
                <w:szCs w:val="24"/>
              </w:rPr>
              <w:t>p</w:t>
            </w:r>
            <w:r w:rsidRPr="00AB0B2C">
              <w:rPr>
                <w:sz w:val="24"/>
                <w:szCs w:val="24"/>
              </w:rPr>
              <w:t xml:space="preserve">propriate social distancing measures proportionate to health advice at the time, which is that social distancing for children is different than adults (Appendix </w:t>
            </w:r>
            <w:r w:rsidR="00090E47">
              <w:rPr>
                <w:sz w:val="24"/>
                <w:szCs w:val="24"/>
              </w:rPr>
              <w:t>B</w:t>
            </w:r>
            <w:r w:rsidRPr="00AB0B2C">
              <w:rPr>
                <w:sz w:val="24"/>
                <w:szCs w:val="24"/>
              </w:rPr>
              <w:t>).</w:t>
            </w:r>
          </w:p>
          <w:p w14:paraId="11C9FD5A" w14:textId="77777777" w:rsidR="00AD5E72" w:rsidRPr="00AB0B2C" w:rsidRDefault="00AD5E72" w:rsidP="00AD5E72">
            <w:pPr>
              <w:pStyle w:val="ListParagraph"/>
              <w:spacing w:before="240" w:after="240" w:line="240" w:lineRule="auto"/>
              <w:rPr>
                <w:sz w:val="24"/>
                <w:szCs w:val="24"/>
              </w:rPr>
            </w:pPr>
          </w:p>
          <w:p w14:paraId="7E953B94" w14:textId="77777777" w:rsidR="00AB0B2C" w:rsidRPr="00090E47" w:rsidRDefault="00AB0B2C" w:rsidP="00AD5E72">
            <w:pPr>
              <w:pStyle w:val="ListParagraph"/>
              <w:numPr>
                <w:ilvl w:val="0"/>
                <w:numId w:val="18"/>
              </w:numPr>
              <w:spacing w:after="240" w:line="240" w:lineRule="auto"/>
              <w:ind w:hanging="357"/>
              <w:rPr>
                <w:sz w:val="24"/>
                <w:szCs w:val="24"/>
              </w:rPr>
            </w:pPr>
            <w:r w:rsidRPr="00090E47">
              <w:rPr>
                <w:sz w:val="24"/>
                <w:szCs w:val="24"/>
              </w:rPr>
              <w:t>Additional social distancing measures that can be implemented include:</w:t>
            </w:r>
          </w:p>
          <w:p w14:paraId="3E1B8D9C" w14:textId="77777777" w:rsidR="00AB0B2C" w:rsidRPr="00090E47" w:rsidRDefault="00AB0B2C" w:rsidP="00AD5E72">
            <w:pPr>
              <w:pStyle w:val="ListParagraph"/>
              <w:numPr>
                <w:ilvl w:val="0"/>
                <w:numId w:val="21"/>
              </w:numPr>
              <w:spacing w:after="240" w:line="240" w:lineRule="auto"/>
              <w:ind w:left="1447" w:hanging="357"/>
              <w:rPr>
                <w:sz w:val="24"/>
                <w:szCs w:val="24"/>
              </w:rPr>
            </w:pPr>
            <w:r w:rsidRPr="00090E47">
              <w:rPr>
                <w:sz w:val="24"/>
                <w:szCs w:val="24"/>
              </w:rPr>
              <w:t xml:space="preserve">Staggered school drop off and pick up times – parents will be asked to sign in/out at the preschool gate and not enter the preschool. </w:t>
            </w:r>
          </w:p>
          <w:p w14:paraId="4214626D" w14:textId="77777777" w:rsidR="00AB0B2C" w:rsidRPr="00090E47" w:rsidRDefault="00AB0B2C" w:rsidP="00AD5E72">
            <w:pPr>
              <w:pStyle w:val="ListParagraph"/>
              <w:numPr>
                <w:ilvl w:val="0"/>
                <w:numId w:val="21"/>
              </w:numPr>
              <w:spacing w:after="240" w:line="240" w:lineRule="auto"/>
              <w:ind w:left="1447" w:hanging="357"/>
              <w:rPr>
                <w:sz w:val="24"/>
                <w:szCs w:val="24"/>
              </w:rPr>
            </w:pPr>
            <w:r w:rsidRPr="00090E47">
              <w:rPr>
                <w:sz w:val="24"/>
                <w:szCs w:val="24"/>
              </w:rPr>
              <w:t>Smaller class sizes - Reduced children numbers each day while maintaining ratio of 1:10</w:t>
            </w:r>
          </w:p>
          <w:p w14:paraId="2310D7C0" w14:textId="0D090FA9" w:rsidR="00AB0B2C" w:rsidRDefault="00AB0B2C" w:rsidP="00AD5E72">
            <w:pPr>
              <w:pStyle w:val="ListParagraph"/>
              <w:numPr>
                <w:ilvl w:val="0"/>
                <w:numId w:val="21"/>
              </w:numPr>
              <w:spacing w:after="240" w:line="240" w:lineRule="auto"/>
              <w:ind w:left="1447" w:hanging="357"/>
              <w:rPr>
                <w:sz w:val="24"/>
                <w:szCs w:val="24"/>
              </w:rPr>
            </w:pPr>
            <w:r w:rsidRPr="00090E47">
              <w:rPr>
                <w:sz w:val="24"/>
                <w:szCs w:val="24"/>
              </w:rPr>
              <w:t>Social distancing markers on the ground in areas such as the bathroom.</w:t>
            </w:r>
          </w:p>
          <w:p w14:paraId="2FAA6F15" w14:textId="77777777" w:rsidR="00AD5E72" w:rsidRPr="00090E47" w:rsidRDefault="00AD5E72" w:rsidP="00AD5E72">
            <w:pPr>
              <w:pStyle w:val="ListParagraph"/>
              <w:spacing w:after="240" w:line="240" w:lineRule="auto"/>
              <w:ind w:left="1447"/>
              <w:rPr>
                <w:sz w:val="24"/>
                <w:szCs w:val="24"/>
              </w:rPr>
            </w:pPr>
          </w:p>
          <w:p w14:paraId="03DC00FA" w14:textId="65D76A4E" w:rsidR="005E4971" w:rsidRPr="00090E47" w:rsidRDefault="00AB0B2C" w:rsidP="00AD5E72">
            <w:pPr>
              <w:pStyle w:val="ListParagraph"/>
              <w:numPr>
                <w:ilvl w:val="0"/>
                <w:numId w:val="18"/>
              </w:numPr>
              <w:spacing w:after="240" w:line="240" w:lineRule="auto"/>
              <w:ind w:hanging="357"/>
              <w:rPr>
                <w:sz w:val="24"/>
                <w:szCs w:val="24"/>
              </w:rPr>
            </w:pPr>
            <w:r w:rsidRPr="00090E47">
              <w:rPr>
                <w:sz w:val="24"/>
                <w:szCs w:val="24"/>
              </w:rPr>
              <w:t>Signs indicating how many children can use an area at one time – for example 4 children in the sandpit at a time.</w:t>
            </w:r>
          </w:p>
          <w:p w14:paraId="304F393C" w14:textId="77777777" w:rsidR="00AB0B2C" w:rsidRDefault="00AB0B2C" w:rsidP="005E4971">
            <w:pPr>
              <w:pStyle w:val="ListParagraph"/>
              <w:spacing w:after="0"/>
              <w:ind w:left="0"/>
              <w:rPr>
                <w:sz w:val="24"/>
                <w:szCs w:val="24"/>
              </w:rPr>
            </w:pPr>
          </w:p>
          <w:p w14:paraId="2249FD12" w14:textId="77777777" w:rsidR="00AB0B2C" w:rsidRDefault="00AB0B2C" w:rsidP="00AB0B2C">
            <w:pPr>
              <w:rPr>
                <w:b/>
                <w:i/>
                <w:sz w:val="28"/>
              </w:rPr>
            </w:pPr>
            <w:r>
              <w:rPr>
                <w:b/>
                <w:i/>
                <w:sz w:val="28"/>
              </w:rPr>
              <w:t xml:space="preserve">Sources: </w:t>
            </w:r>
          </w:p>
          <w:p w14:paraId="0B7E6832" w14:textId="77777777" w:rsidR="00AB0B2C" w:rsidRDefault="00FA2D4F" w:rsidP="00AB0B2C">
            <w:hyperlink r:id="rId25" w:history="1">
              <w:r w:rsidR="00AB0B2C" w:rsidRPr="002B1300">
                <w:rPr>
                  <w:rStyle w:val="Hyperlink"/>
                </w:rPr>
                <w:t>https://education.nsw.gov.au/covid-19</w:t>
              </w:r>
            </w:hyperlink>
          </w:p>
          <w:p w14:paraId="0B6FF2AD" w14:textId="77777777" w:rsidR="00AB0B2C" w:rsidRDefault="00FA2D4F" w:rsidP="00AB0B2C">
            <w:hyperlink r:id="rId26" w:history="1">
              <w:r w:rsidR="00AB0B2C" w:rsidRPr="002B1300">
                <w:rPr>
                  <w:rStyle w:val="Hyperlink"/>
                </w:rPr>
                <w:t>https://education.nsw.gov.au/early-childhood-education/coronavirus</w:t>
              </w:r>
            </w:hyperlink>
          </w:p>
          <w:p w14:paraId="3C5EEE1A" w14:textId="543A53F9" w:rsidR="00AB0B2C" w:rsidRDefault="00AB0B2C" w:rsidP="005E4971">
            <w:pPr>
              <w:pStyle w:val="ListParagraph"/>
              <w:spacing w:after="0"/>
              <w:ind w:left="0"/>
              <w:rPr>
                <w:sz w:val="24"/>
                <w:szCs w:val="24"/>
              </w:rPr>
            </w:pPr>
            <w:r>
              <w:rPr>
                <w:sz w:val="24"/>
                <w:szCs w:val="24"/>
              </w:rPr>
              <w:t xml:space="preserve">Appendix A </w:t>
            </w:r>
            <w:r w:rsidR="00090E47">
              <w:rPr>
                <w:sz w:val="24"/>
                <w:szCs w:val="24"/>
              </w:rPr>
              <w:t>–</w:t>
            </w:r>
            <w:r>
              <w:rPr>
                <w:sz w:val="24"/>
                <w:szCs w:val="24"/>
              </w:rPr>
              <w:t xml:space="preserve"> </w:t>
            </w:r>
            <w:r w:rsidR="00090E47">
              <w:rPr>
                <w:sz w:val="24"/>
                <w:szCs w:val="24"/>
              </w:rPr>
              <w:t>Effective Health &amp; Hygiene Practices during COVID-19 Pandemic (DoE)</w:t>
            </w:r>
          </w:p>
          <w:p w14:paraId="227424FF" w14:textId="42CAFDB1" w:rsidR="00AB0B2C" w:rsidRPr="005E4971" w:rsidRDefault="00AB0B2C" w:rsidP="005E4971">
            <w:pPr>
              <w:pStyle w:val="ListParagraph"/>
              <w:spacing w:after="0"/>
              <w:ind w:left="0"/>
              <w:rPr>
                <w:sz w:val="24"/>
                <w:szCs w:val="24"/>
              </w:rPr>
            </w:pPr>
            <w:r>
              <w:rPr>
                <w:sz w:val="24"/>
                <w:szCs w:val="24"/>
              </w:rPr>
              <w:t xml:space="preserve">Appendix B </w:t>
            </w:r>
            <w:r w:rsidR="00090E47">
              <w:rPr>
                <w:sz w:val="24"/>
                <w:szCs w:val="24"/>
              </w:rPr>
              <w:t>–</w:t>
            </w:r>
            <w:r>
              <w:rPr>
                <w:sz w:val="24"/>
                <w:szCs w:val="24"/>
              </w:rPr>
              <w:t xml:space="preserve"> </w:t>
            </w:r>
            <w:r w:rsidR="00090E47">
              <w:rPr>
                <w:sz w:val="24"/>
                <w:szCs w:val="24"/>
              </w:rPr>
              <w:t>Social Distancing in Preschool (Do</w:t>
            </w:r>
            <w:r w:rsidR="00AD5E72">
              <w:rPr>
                <w:sz w:val="24"/>
                <w:szCs w:val="24"/>
              </w:rPr>
              <w:t>E</w:t>
            </w:r>
            <w:r w:rsidR="00090E47">
              <w:rPr>
                <w:sz w:val="24"/>
                <w:szCs w:val="24"/>
              </w:rPr>
              <w:t>)</w:t>
            </w:r>
          </w:p>
        </w:tc>
      </w:tr>
    </w:tbl>
    <w:p w14:paraId="331E8539" w14:textId="70F4470E" w:rsidR="000C32DE" w:rsidRPr="000C32DE" w:rsidRDefault="000C32DE" w:rsidP="00EF4A13">
      <w:pPr>
        <w:spacing w:after="0" w:line="240" w:lineRule="auto"/>
        <w:ind w:right="-15"/>
        <w:outlineLvl w:val="1"/>
        <w:rPr>
          <w:rFonts w:ascii="Arial" w:eastAsia="Times New Roman" w:hAnsi="Arial" w:cs="Arial"/>
          <w:b/>
          <w:bCs/>
          <w:color w:val="000000"/>
          <w:spacing w:val="2"/>
          <w:sz w:val="36"/>
          <w:szCs w:val="36"/>
          <w:lang w:eastAsia="en-AU"/>
        </w:rPr>
      </w:pPr>
    </w:p>
    <w:p w14:paraId="3594533D" w14:textId="77777777" w:rsidR="00387AEC" w:rsidRPr="00387AEC" w:rsidRDefault="00387AEC">
      <w:pPr>
        <w:rPr>
          <w:lang w:val="en-US"/>
        </w:rPr>
      </w:pPr>
    </w:p>
    <w:sectPr w:rsidR="00387AEC" w:rsidRPr="00387AEC" w:rsidSect="00496CFB">
      <w:pgSz w:w="11906" w:h="16838"/>
      <w:pgMar w:top="1077" w:right="720" w:bottom="720" w:left="720"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DB7A97D" w16cex:dateUtc="2020-05-14T02:18:02.187Z"/>
</w16cex:commentsExtensible>
</file>

<file path=word/commentsIds.xml><?xml version="1.0" encoding="utf-8"?>
<w16cid:commentsIds xmlns:mc="http://schemas.openxmlformats.org/markup-compatibility/2006" xmlns:w16cid="http://schemas.microsoft.com/office/word/2016/wordml/cid" mc:Ignorable="w16cid">
  <w16cid:commentId w16cid:paraId="255C1B4F" w16cid:durableId="1DB7A97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205D"/>
    <w:multiLevelType w:val="hybridMultilevel"/>
    <w:tmpl w:val="EEB2D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E357D7"/>
    <w:multiLevelType w:val="hybridMultilevel"/>
    <w:tmpl w:val="58C87D9C"/>
    <w:lvl w:ilvl="0" w:tplc="8C9E115C">
      <w:numFmt w:val="bullet"/>
      <w:lvlText w:val="-"/>
      <w:lvlJc w:val="left"/>
      <w:pPr>
        <w:ind w:left="720" w:hanging="360"/>
      </w:pPr>
      <w:rPr>
        <w:rFonts w:ascii="Arial" w:eastAsia="Arial" w:hAnsi="Aria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E34DC"/>
    <w:multiLevelType w:val="multilevel"/>
    <w:tmpl w:val="53A6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300BEC"/>
    <w:multiLevelType w:val="hybridMultilevel"/>
    <w:tmpl w:val="E6E23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542966"/>
    <w:multiLevelType w:val="hybridMultilevel"/>
    <w:tmpl w:val="CCFA25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BD14DDE"/>
    <w:multiLevelType w:val="hybridMultilevel"/>
    <w:tmpl w:val="EA7AD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C613CA"/>
    <w:multiLevelType w:val="hybridMultilevel"/>
    <w:tmpl w:val="E4727C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FB4C03"/>
    <w:multiLevelType w:val="hybridMultilevel"/>
    <w:tmpl w:val="92425902"/>
    <w:lvl w:ilvl="0" w:tplc="8C9E115C">
      <w:numFmt w:val="bullet"/>
      <w:lvlText w:val="-"/>
      <w:lvlJc w:val="left"/>
      <w:pPr>
        <w:ind w:left="720" w:hanging="360"/>
      </w:pPr>
      <w:rPr>
        <w:rFonts w:ascii="Arial" w:eastAsia="Arial" w:hAnsi="Aria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CF5882"/>
    <w:multiLevelType w:val="hybridMultilevel"/>
    <w:tmpl w:val="6BCE2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656692"/>
    <w:multiLevelType w:val="hybridMultilevel"/>
    <w:tmpl w:val="CAD25000"/>
    <w:lvl w:ilvl="0" w:tplc="F162DF0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897DB0"/>
    <w:multiLevelType w:val="hybridMultilevel"/>
    <w:tmpl w:val="27F8D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595C95"/>
    <w:multiLevelType w:val="hybridMultilevel"/>
    <w:tmpl w:val="59D0D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D05765"/>
    <w:multiLevelType w:val="hybridMultilevel"/>
    <w:tmpl w:val="6E02AB84"/>
    <w:lvl w:ilvl="0" w:tplc="8C9E115C">
      <w:numFmt w:val="bullet"/>
      <w:lvlText w:val="-"/>
      <w:lvlJc w:val="left"/>
      <w:pPr>
        <w:ind w:left="420" w:hanging="360"/>
      </w:pPr>
      <w:rPr>
        <w:rFonts w:ascii="Arial" w:eastAsia="Arial" w:hAnsi="Arial" w:cs="Arial" w:hint="default"/>
        <w:color w:val="auto"/>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3" w15:restartNumberingAfterBreak="0">
    <w:nsid w:val="4B567344"/>
    <w:multiLevelType w:val="hybridMultilevel"/>
    <w:tmpl w:val="76120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27C182D"/>
    <w:multiLevelType w:val="hybridMultilevel"/>
    <w:tmpl w:val="547ED5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CA10F5"/>
    <w:multiLevelType w:val="hybridMultilevel"/>
    <w:tmpl w:val="95B0F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B658E2"/>
    <w:multiLevelType w:val="hybridMultilevel"/>
    <w:tmpl w:val="1E62098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5C7C5A7C"/>
    <w:multiLevelType w:val="multilevel"/>
    <w:tmpl w:val="3E7A5A06"/>
    <w:lvl w:ilvl="0">
      <w:start w:val="4"/>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6C3D2111"/>
    <w:multiLevelType w:val="hybridMultilevel"/>
    <w:tmpl w:val="6CD227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DE40451"/>
    <w:multiLevelType w:val="multilevel"/>
    <w:tmpl w:val="8F0C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1"/>
  </w:num>
  <w:num w:numId="3">
    <w:abstractNumId w:val="10"/>
  </w:num>
  <w:num w:numId="4">
    <w:abstractNumId w:val="18"/>
  </w:num>
  <w:num w:numId="5">
    <w:abstractNumId w:val="12"/>
  </w:num>
  <w:num w:numId="6">
    <w:abstractNumId w:val="19"/>
  </w:num>
  <w:num w:numId="7">
    <w:abstractNumId w:val="4"/>
  </w:num>
  <w:num w:numId="8">
    <w:abstractNumId w:val="2"/>
  </w:num>
  <w:num w:numId="9">
    <w:abstractNumId w:val="16"/>
  </w:num>
  <w:num w:numId="10">
    <w:abstractNumId w:val="20"/>
  </w:num>
  <w:num w:numId="11">
    <w:abstractNumId w:val="5"/>
  </w:num>
  <w:num w:numId="12">
    <w:abstractNumId w:val="8"/>
  </w:num>
  <w:num w:numId="13">
    <w:abstractNumId w:val="13"/>
  </w:num>
  <w:num w:numId="14">
    <w:abstractNumId w:val="6"/>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7"/>
  </w:num>
  <w:num w:numId="18">
    <w:abstractNumId w:val="15"/>
  </w:num>
  <w:num w:numId="19">
    <w:abstractNumId w:val="9"/>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EC"/>
    <w:rsid w:val="0003449E"/>
    <w:rsid w:val="000879EE"/>
    <w:rsid w:val="00090E47"/>
    <w:rsid w:val="000C32DE"/>
    <w:rsid w:val="00111C3F"/>
    <w:rsid w:val="0016232C"/>
    <w:rsid w:val="00177C64"/>
    <w:rsid w:val="001C0BBF"/>
    <w:rsid w:val="001D3BEE"/>
    <w:rsid w:val="00260455"/>
    <w:rsid w:val="002863D7"/>
    <w:rsid w:val="002A44C9"/>
    <w:rsid w:val="002F5D50"/>
    <w:rsid w:val="00357296"/>
    <w:rsid w:val="00365CD3"/>
    <w:rsid w:val="00375EED"/>
    <w:rsid w:val="00386A2D"/>
    <w:rsid w:val="00387AEC"/>
    <w:rsid w:val="003C2478"/>
    <w:rsid w:val="003D212C"/>
    <w:rsid w:val="003F627F"/>
    <w:rsid w:val="0040685C"/>
    <w:rsid w:val="00425F28"/>
    <w:rsid w:val="00455FF2"/>
    <w:rsid w:val="004826E0"/>
    <w:rsid w:val="00496CFB"/>
    <w:rsid w:val="004B6D0A"/>
    <w:rsid w:val="004D091B"/>
    <w:rsid w:val="004F7262"/>
    <w:rsid w:val="00510851"/>
    <w:rsid w:val="00522F4D"/>
    <w:rsid w:val="005273CE"/>
    <w:rsid w:val="005523DE"/>
    <w:rsid w:val="005602DB"/>
    <w:rsid w:val="005840EB"/>
    <w:rsid w:val="005C5A8F"/>
    <w:rsid w:val="005E4971"/>
    <w:rsid w:val="006178DE"/>
    <w:rsid w:val="006B327C"/>
    <w:rsid w:val="006F0C78"/>
    <w:rsid w:val="007306D0"/>
    <w:rsid w:val="007425AD"/>
    <w:rsid w:val="00777FBF"/>
    <w:rsid w:val="007C36DF"/>
    <w:rsid w:val="007F0D50"/>
    <w:rsid w:val="008058F0"/>
    <w:rsid w:val="00830C4B"/>
    <w:rsid w:val="00850F58"/>
    <w:rsid w:val="008542B0"/>
    <w:rsid w:val="00863A62"/>
    <w:rsid w:val="008775FC"/>
    <w:rsid w:val="008A132E"/>
    <w:rsid w:val="00910E38"/>
    <w:rsid w:val="00954AE4"/>
    <w:rsid w:val="00957ECD"/>
    <w:rsid w:val="0099193C"/>
    <w:rsid w:val="009E0946"/>
    <w:rsid w:val="009E76D1"/>
    <w:rsid w:val="00A00D26"/>
    <w:rsid w:val="00A67E4B"/>
    <w:rsid w:val="00A73636"/>
    <w:rsid w:val="00AB0B2C"/>
    <w:rsid w:val="00AD5E72"/>
    <w:rsid w:val="00AE7D35"/>
    <w:rsid w:val="00B43F9E"/>
    <w:rsid w:val="00B731A9"/>
    <w:rsid w:val="00B81A2C"/>
    <w:rsid w:val="00C5490D"/>
    <w:rsid w:val="00C844B6"/>
    <w:rsid w:val="00CC3307"/>
    <w:rsid w:val="00CC46CB"/>
    <w:rsid w:val="00CE26B7"/>
    <w:rsid w:val="00D34CEB"/>
    <w:rsid w:val="00D61D2C"/>
    <w:rsid w:val="00D71205"/>
    <w:rsid w:val="00DA5B9E"/>
    <w:rsid w:val="00DC205D"/>
    <w:rsid w:val="00DD6AA7"/>
    <w:rsid w:val="00DF32E8"/>
    <w:rsid w:val="00E24213"/>
    <w:rsid w:val="00E35D69"/>
    <w:rsid w:val="00E567DE"/>
    <w:rsid w:val="00E6765F"/>
    <w:rsid w:val="00E82A15"/>
    <w:rsid w:val="00EF4A13"/>
    <w:rsid w:val="00F02FC9"/>
    <w:rsid w:val="00FA2D4F"/>
    <w:rsid w:val="00FD024D"/>
    <w:rsid w:val="00FF159F"/>
    <w:rsid w:val="08A1785A"/>
    <w:rsid w:val="08ED95C6"/>
    <w:rsid w:val="0E7D1791"/>
    <w:rsid w:val="10681BFA"/>
    <w:rsid w:val="13486958"/>
    <w:rsid w:val="16E9C280"/>
    <w:rsid w:val="2176A70E"/>
    <w:rsid w:val="2183D0F7"/>
    <w:rsid w:val="23D883D7"/>
    <w:rsid w:val="2C428E1C"/>
    <w:rsid w:val="2DCACD14"/>
    <w:rsid w:val="2EA7C607"/>
    <w:rsid w:val="2F7EE5E2"/>
    <w:rsid w:val="33D12216"/>
    <w:rsid w:val="37281EAA"/>
    <w:rsid w:val="394BCC65"/>
    <w:rsid w:val="3F974D1A"/>
    <w:rsid w:val="3FD0B46A"/>
    <w:rsid w:val="4059ACCD"/>
    <w:rsid w:val="4080F4A5"/>
    <w:rsid w:val="4396189F"/>
    <w:rsid w:val="4BF4DC01"/>
    <w:rsid w:val="4C159760"/>
    <w:rsid w:val="4FA946BD"/>
    <w:rsid w:val="50D71E9A"/>
    <w:rsid w:val="53FCDB45"/>
    <w:rsid w:val="5632FC43"/>
    <w:rsid w:val="5D73D350"/>
    <w:rsid w:val="61A4CD26"/>
    <w:rsid w:val="67BF6506"/>
    <w:rsid w:val="6DD89544"/>
    <w:rsid w:val="73E6492A"/>
    <w:rsid w:val="7CC7B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ED1B"/>
  <w15:docId w15:val="{6ACC246C-0012-4912-8D1C-7A5130CA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AEC"/>
    <w:rPr>
      <w:color w:val="0563C1" w:themeColor="hyperlink"/>
      <w:u w:val="single"/>
    </w:rPr>
  </w:style>
  <w:style w:type="character" w:customStyle="1" w:styleId="UnresolvedMention1">
    <w:name w:val="Unresolved Mention1"/>
    <w:basedOn w:val="DefaultParagraphFont"/>
    <w:uiPriority w:val="99"/>
    <w:semiHidden/>
    <w:unhideWhenUsed/>
    <w:rsid w:val="00387AEC"/>
    <w:rPr>
      <w:color w:val="808080"/>
      <w:shd w:val="clear" w:color="auto" w:fill="E6E6E6"/>
    </w:rPr>
  </w:style>
  <w:style w:type="paragraph" w:customStyle="1" w:styleId="22bodycopybullets">
    <w:name w:val="2.2 body copy bullets"/>
    <w:basedOn w:val="Normal"/>
    <w:qFormat/>
    <w:rsid w:val="00387AEC"/>
    <w:pPr>
      <w:numPr>
        <w:numId w:val="1"/>
      </w:numPr>
      <w:spacing w:after="120" w:line="250" w:lineRule="exact"/>
    </w:pPr>
    <w:rPr>
      <w:rFonts w:ascii="Arial" w:eastAsia="Times New Roman" w:hAnsi="Arial" w:cs="Arial"/>
      <w:spacing w:val="2"/>
      <w:sz w:val="19"/>
      <w:szCs w:val="20"/>
      <w:lang w:eastAsia="en-AU"/>
    </w:rPr>
  </w:style>
  <w:style w:type="paragraph" w:styleId="ListParagraph">
    <w:name w:val="List Paragraph"/>
    <w:basedOn w:val="Normal"/>
    <w:uiPriority w:val="34"/>
    <w:qFormat/>
    <w:rsid w:val="008058F0"/>
    <w:pPr>
      <w:spacing w:after="200" w:line="276" w:lineRule="auto"/>
      <w:ind w:left="720"/>
      <w:contextualSpacing/>
    </w:pPr>
  </w:style>
  <w:style w:type="paragraph" w:styleId="BalloonText">
    <w:name w:val="Balloon Text"/>
    <w:basedOn w:val="Normal"/>
    <w:link w:val="BalloonTextChar"/>
    <w:uiPriority w:val="99"/>
    <w:semiHidden/>
    <w:unhideWhenUsed/>
    <w:rsid w:val="00854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2B0"/>
    <w:rPr>
      <w:rFonts w:ascii="Tahoma" w:hAnsi="Tahoma" w:cs="Tahoma"/>
      <w:sz w:val="16"/>
      <w:szCs w:val="16"/>
    </w:rPr>
  </w:style>
  <w:style w:type="character" w:styleId="FollowedHyperlink">
    <w:name w:val="FollowedHyperlink"/>
    <w:basedOn w:val="DefaultParagraphFont"/>
    <w:uiPriority w:val="99"/>
    <w:semiHidden/>
    <w:unhideWhenUsed/>
    <w:rsid w:val="00375EED"/>
    <w:rPr>
      <w:color w:val="954F72" w:themeColor="followedHyperlink"/>
      <w:u w:val="single"/>
    </w:rPr>
  </w:style>
  <w:style w:type="paragraph" w:customStyle="1" w:styleId="Body1">
    <w:name w:val="Body 1"/>
    <w:rsid w:val="00375EED"/>
    <w:pPr>
      <w:spacing w:after="0" w:line="240" w:lineRule="auto"/>
    </w:pPr>
    <w:rPr>
      <w:rFonts w:ascii="Helvetica" w:eastAsia="Arial Unicode MS" w:hAnsi="Helvetica" w:cs="Times New Roman"/>
      <w:color w:val="000000"/>
      <w:sz w:val="24"/>
      <w:szCs w:val="20"/>
      <w:lang w:eastAsia="en-AU"/>
    </w:rPr>
  </w:style>
  <w:style w:type="paragraph" w:styleId="NormalWeb">
    <w:name w:val="Normal (Web)"/>
    <w:basedOn w:val="Normal"/>
    <w:uiPriority w:val="99"/>
    <w:unhideWhenUsed/>
    <w:rsid w:val="00375EED"/>
    <w:pPr>
      <w:spacing w:after="150" w:line="240" w:lineRule="auto"/>
    </w:pPr>
    <w:rPr>
      <w:rFonts w:ascii="Times New Roman" w:eastAsia="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AB0B2C"/>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6371">
      <w:bodyDiv w:val="1"/>
      <w:marLeft w:val="0"/>
      <w:marRight w:val="0"/>
      <w:marTop w:val="0"/>
      <w:marBottom w:val="0"/>
      <w:divBdr>
        <w:top w:val="none" w:sz="0" w:space="0" w:color="auto"/>
        <w:left w:val="none" w:sz="0" w:space="0" w:color="auto"/>
        <w:bottom w:val="none" w:sz="0" w:space="0" w:color="auto"/>
        <w:right w:val="none" w:sz="0" w:space="0" w:color="auto"/>
      </w:divBdr>
    </w:div>
    <w:div w:id="151531543">
      <w:bodyDiv w:val="1"/>
      <w:marLeft w:val="0"/>
      <w:marRight w:val="0"/>
      <w:marTop w:val="0"/>
      <w:marBottom w:val="0"/>
      <w:divBdr>
        <w:top w:val="none" w:sz="0" w:space="0" w:color="auto"/>
        <w:left w:val="none" w:sz="0" w:space="0" w:color="auto"/>
        <w:bottom w:val="none" w:sz="0" w:space="0" w:color="auto"/>
        <w:right w:val="none" w:sz="0" w:space="0" w:color="auto"/>
      </w:divBdr>
    </w:div>
    <w:div w:id="1172405560">
      <w:bodyDiv w:val="1"/>
      <w:marLeft w:val="0"/>
      <w:marRight w:val="0"/>
      <w:marTop w:val="0"/>
      <w:marBottom w:val="0"/>
      <w:divBdr>
        <w:top w:val="none" w:sz="0" w:space="0" w:color="auto"/>
        <w:left w:val="none" w:sz="0" w:space="0" w:color="auto"/>
        <w:bottom w:val="none" w:sz="0" w:space="0" w:color="auto"/>
        <w:right w:val="none" w:sz="0" w:space="0" w:color="auto"/>
      </w:divBdr>
      <w:divsChild>
        <w:div w:id="1520117134">
          <w:marLeft w:val="0"/>
          <w:marRight w:val="0"/>
          <w:marTop w:val="0"/>
          <w:marBottom w:val="0"/>
          <w:divBdr>
            <w:top w:val="none" w:sz="0" w:space="0" w:color="auto"/>
            <w:left w:val="none" w:sz="0" w:space="0" w:color="auto"/>
            <w:bottom w:val="none" w:sz="0" w:space="0" w:color="auto"/>
            <w:right w:val="none" w:sz="0" w:space="0" w:color="auto"/>
          </w:divBdr>
          <w:divsChild>
            <w:div w:id="28504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legislation.nsw.gov.au/" TargetMode="External"/><Relationship Id="rId18" Type="http://schemas.openxmlformats.org/officeDocument/2006/relationships/hyperlink" Target="https://www.legislation.nsw.gov.au/acts/2010-104.pdf" TargetMode="External"/><Relationship Id="rId26" Type="http://schemas.openxmlformats.org/officeDocument/2006/relationships/hyperlink" Target="https://education.nsw.gov.au/early-childhood-education/coronavirus"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webSettings" Target="webSettings.xml"/><Relationship Id="rId12" Type="http://schemas.openxmlformats.org/officeDocument/2006/relationships/hyperlink" Target="https://www.legislation.nsw.gov.au/" TargetMode="External"/><Relationship Id="rId17" Type="http://schemas.openxmlformats.org/officeDocument/2006/relationships/hyperlink" Target="https://www.legislation.nsw.gov.au/acts/2010-104.pdf" TargetMode="External"/><Relationship Id="rId25" Type="http://schemas.openxmlformats.org/officeDocument/2006/relationships/hyperlink" Target="https://education.nsw.gov.au/covid-19" TargetMode="External"/><Relationship Id="rId2" Type="http://schemas.openxmlformats.org/officeDocument/2006/relationships/customXml" Target="../customXml/item2.xml"/><Relationship Id="rId16" Type="http://schemas.openxmlformats.org/officeDocument/2006/relationships/hyperlink" Target="https://www.legislation.nsw.gov.au/" TargetMode="External"/><Relationship Id="rId20" Type="http://schemas.openxmlformats.org/officeDocument/2006/relationships/hyperlink" Target="https://education.nsw.gov.au/teaching-and-learning/curriculum/preschool/policies-and-procedur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ustlii.edu.au/au/legis/nsw/consol_reg/eacsnr422/s168.html" TargetMode="External"/><Relationship Id="rId24" Type="http://schemas.openxmlformats.org/officeDocument/2006/relationships/hyperlink" Target="https://www.health.nsw.gov.au/Infectious/covid-19/Pages/resources.aspx" TargetMode="External"/><Relationship Id="Rea11f1d2985247f7" Type="http://schemas.microsoft.com/office/2016/09/relationships/commentsIds" Target="commentsIds.xml"/><Relationship Id="rId5" Type="http://schemas.openxmlformats.org/officeDocument/2006/relationships/styles" Target="styles.xml"/><Relationship Id="rId15" Type="http://schemas.openxmlformats.org/officeDocument/2006/relationships/hyperlink" Target="https://www.legislation.nsw.gov.au/" TargetMode="External"/><Relationship Id="rId23" Type="http://schemas.openxmlformats.org/officeDocument/2006/relationships/hyperlink" Target="https://education.nsw.gov.au/inside-the-department/covid-19/school-staff/covid-19-poster-placement-guide" TargetMode="External"/><Relationship Id="rId28" Type="http://schemas.openxmlformats.org/officeDocument/2006/relationships/theme" Target="theme/theme1.xml"/><Relationship Id="rId10" Type="http://schemas.openxmlformats.org/officeDocument/2006/relationships/hyperlink" Target="https://schoolsequella.det.nsw.edu.au/file/a240a1ff-d3e3-4883-92b4-a3591f4e12d7/1/leading-and-operating-department-preschool-guidelines.pdf" TargetMode="External"/><Relationship Id="rId19" Type="http://schemas.openxmlformats.org/officeDocument/2006/relationships/hyperlink" Target="https://www.legislation.nsw.gov.au/acts/2010-104.pdf" TargetMode="External"/><Relationship Id="Reb752ee923dc48d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image" Target="media/image10.jpg"/><Relationship Id="rId14" Type="http://schemas.openxmlformats.org/officeDocument/2006/relationships/hyperlink" Target="https://www.legislation.nsw.gov.au/" TargetMode="External"/><Relationship Id="rId22" Type="http://schemas.openxmlformats.org/officeDocument/2006/relationships/hyperlink" Target="https://education.nsw.gov.au/inside-the-department/health-and-safety/risk-management/infection-contro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FA1889C89A4C48A488A50911D6DDB4" ma:contentTypeVersion="8" ma:contentTypeDescription="Create a new document." ma:contentTypeScope="" ma:versionID="2fd862c6d9a2d68e16fb0fa39a8e14f1">
  <xsd:schema xmlns:xsd="http://www.w3.org/2001/XMLSchema" xmlns:xs="http://www.w3.org/2001/XMLSchema" xmlns:p="http://schemas.microsoft.com/office/2006/metadata/properties" xmlns:ns2="03b97a7d-8b17-4edf-8791-b837b7a4e6cb" targetNamespace="http://schemas.microsoft.com/office/2006/metadata/properties" ma:root="true" ma:fieldsID="439f8bbe6f072736f8ebae8493f5e708" ns2:_="">
    <xsd:import namespace="03b97a7d-8b17-4edf-8791-b837b7a4e6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97a7d-8b17-4edf-8791-b837b7a4e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F51AB2-419F-4CAE-BDA1-78C376D27E28}">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03b97a7d-8b17-4edf-8791-b837b7a4e6cb"/>
    <ds:schemaRef ds:uri="http://www.w3.org/XML/1998/namespace"/>
  </ds:schemaRefs>
</ds:datastoreItem>
</file>

<file path=customXml/itemProps2.xml><?xml version="1.0" encoding="utf-8"?>
<ds:datastoreItem xmlns:ds="http://schemas.openxmlformats.org/officeDocument/2006/customXml" ds:itemID="{ACFDCD21-FED9-45B0-AA75-9963332AF7E4}">
  <ds:schemaRefs>
    <ds:schemaRef ds:uri="http://schemas.microsoft.com/sharepoint/v3/contenttype/forms"/>
  </ds:schemaRefs>
</ds:datastoreItem>
</file>

<file path=customXml/itemProps3.xml><?xml version="1.0" encoding="utf-8"?>
<ds:datastoreItem xmlns:ds="http://schemas.openxmlformats.org/officeDocument/2006/customXml" ds:itemID="{FBA1B51C-CD2E-43D9-A471-A0F81E90F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b97a7d-8b17-4edf-8791-b837b7a4e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1479</Words>
  <Characters>8435</Characters>
  <Application>Microsoft Office Word</Application>
  <DocSecurity>0</DocSecurity>
  <Lines>70</Lines>
  <Paragraphs>19</Paragraphs>
  <ScaleCrop>false</ScaleCrop>
  <Company>NSW, Department of Education and Training</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Birkett</dc:creator>
  <cp:lastModifiedBy>Rebecca Dodds</cp:lastModifiedBy>
  <cp:revision>4</cp:revision>
  <cp:lastPrinted>2017-08-24T03:50:00Z</cp:lastPrinted>
  <dcterms:created xsi:type="dcterms:W3CDTF">2020-05-13T03:08:00Z</dcterms:created>
  <dcterms:modified xsi:type="dcterms:W3CDTF">2020-05-20T04:51:00Z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0x0101007BFA1889C89A4C48A488A50911D6DDB4</vt:lpwstr>
  </property>
</Properties>
</file>