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D1DCA" w14:textId="77777777" w:rsidR="002F5D50" w:rsidRPr="001A17B3" w:rsidRDefault="0027522E" w:rsidP="002F5D50">
      <w:pPr>
        <w:rPr>
          <w:rFonts w:ascii="Arial" w:eastAsia="Arial" w:hAnsi="Arial" w:cs="Arial"/>
          <w:b/>
          <w:color w:val="0070C0"/>
          <w:sz w:val="20"/>
          <w:szCs w:val="20"/>
        </w:rPr>
      </w:pPr>
      <w:r>
        <w:rPr>
          <w:noProof/>
          <w:lang w:eastAsia="en-AU"/>
        </w:rPr>
        <w:drawing>
          <wp:anchor distT="0" distB="0" distL="114300" distR="114300" simplePos="0" relativeHeight="251657728" behindDoc="1" locked="0" layoutInCell="1" allowOverlap="1" wp14:anchorId="7DF385C3" wp14:editId="07777777">
            <wp:simplePos x="0" y="0"/>
            <wp:positionH relativeFrom="column">
              <wp:posOffset>5336540</wp:posOffset>
            </wp:positionH>
            <wp:positionV relativeFrom="paragraph">
              <wp:posOffset>0</wp:posOffset>
            </wp:positionV>
            <wp:extent cx="1033780" cy="1073150"/>
            <wp:effectExtent l="0" t="0" r="0" b="0"/>
            <wp:wrapTight wrapText="bothSides">
              <wp:wrapPolygon edited="0">
                <wp:start x="0" y="0"/>
                <wp:lineTo x="0" y="21089"/>
                <wp:lineTo x="21096" y="21089"/>
                <wp:lineTo x="210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37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8E7">
        <w:rPr>
          <w:rFonts w:ascii="Arial" w:eastAsia="Arial" w:hAnsi="Arial" w:cs="Arial"/>
          <w:b/>
          <w:color w:val="0070C0"/>
          <w:sz w:val="30"/>
          <w:szCs w:val="30"/>
        </w:rPr>
        <w:t>Waratah</w:t>
      </w:r>
      <w:r w:rsidR="009D3B1B">
        <w:rPr>
          <w:rFonts w:ascii="Arial" w:eastAsia="Arial" w:hAnsi="Arial" w:cs="Arial"/>
          <w:b/>
          <w:color w:val="0070C0"/>
          <w:sz w:val="30"/>
          <w:szCs w:val="30"/>
        </w:rPr>
        <w:t xml:space="preserve"> </w:t>
      </w:r>
      <w:r w:rsidR="002F5D50">
        <w:rPr>
          <w:rFonts w:ascii="Arial" w:eastAsia="Arial" w:hAnsi="Arial" w:cs="Arial"/>
          <w:b/>
          <w:color w:val="0070C0"/>
          <w:sz w:val="30"/>
          <w:szCs w:val="30"/>
        </w:rPr>
        <w:t>Public School Preschool</w:t>
      </w:r>
      <w:r w:rsidR="00EF4A13">
        <w:rPr>
          <w:rFonts w:ascii="Arial" w:eastAsia="Arial" w:hAnsi="Arial" w:cs="Arial"/>
          <w:b/>
          <w:color w:val="0070C0"/>
          <w:sz w:val="30"/>
          <w:szCs w:val="30"/>
        </w:rPr>
        <w:t xml:space="preserve"> Procedure</w:t>
      </w:r>
      <w:r w:rsidR="001A17B3">
        <w:rPr>
          <w:rFonts w:ascii="Arial" w:eastAsia="Arial" w:hAnsi="Arial" w:cs="Arial"/>
          <w:b/>
          <w:color w:val="0070C0"/>
          <w:sz w:val="30"/>
          <w:szCs w:val="30"/>
        </w:rPr>
        <w:t xml:space="preserve">                      </w:t>
      </w:r>
    </w:p>
    <w:p w14:paraId="416D704B" w14:textId="77777777" w:rsidR="00DC3AA6" w:rsidRDefault="00E31F8D" w:rsidP="00D07E1B">
      <w:pPr>
        <w:rPr>
          <w:rFonts w:ascii="Arial" w:eastAsia="Arial" w:hAnsi="Arial" w:cs="Arial"/>
          <w:b/>
          <w:color w:val="0070C0"/>
          <w:sz w:val="36"/>
          <w:szCs w:val="36"/>
        </w:rPr>
      </w:pPr>
      <w:r>
        <w:rPr>
          <w:rFonts w:ascii="Arial" w:eastAsia="Arial" w:hAnsi="Arial" w:cs="Arial"/>
          <w:b/>
          <w:color w:val="0070C0"/>
          <w:sz w:val="36"/>
          <w:szCs w:val="36"/>
        </w:rPr>
        <w:t>Program</w:t>
      </w:r>
      <w:r w:rsidR="00890CEF">
        <w:rPr>
          <w:rFonts w:ascii="Arial" w:eastAsia="Arial" w:hAnsi="Arial" w:cs="Arial"/>
          <w:b/>
          <w:color w:val="0070C0"/>
          <w:sz w:val="36"/>
          <w:szCs w:val="36"/>
        </w:rPr>
        <w:t xml:space="preserve">ming for </w:t>
      </w:r>
      <w:r w:rsidR="00D07E1B">
        <w:rPr>
          <w:rFonts w:ascii="Arial" w:eastAsia="Arial" w:hAnsi="Arial" w:cs="Arial"/>
          <w:b/>
          <w:color w:val="0070C0"/>
          <w:sz w:val="36"/>
          <w:szCs w:val="36"/>
        </w:rPr>
        <w:t xml:space="preserve">Remote Planning and </w:t>
      </w:r>
      <w:r w:rsidR="00C13566">
        <w:rPr>
          <w:rFonts w:ascii="Arial" w:eastAsia="Arial" w:hAnsi="Arial" w:cs="Arial"/>
          <w:b/>
          <w:color w:val="0070C0"/>
          <w:sz w:val="36"/>
          <w:szCs w:val="36"/>
        </w:rPr>
        <w:t>A</w:t>
      </w:r>
      <w:r w:rsidR="00890CEF">
        <w:rPr>
          <w:rFonts w:ascii="Arial" w:eastAsia="Arial" w:hAnsi="Arial" w:cs="Arial"/>
          <w:b/>
          <w:color w:val="0070C0"/>
          <w:sz w:val="36"/>
          <w:szCs w:val="36"/>
        </w:rPr>
        <w:t>ssess</w:t>
      </w:r>
      <w:r w:rsidR="00C0355F">
        <w:rPr>
          <w:rFonts w:ascii="Arial" w:eastAsia="Arial" w:hAnsi="Arial" w:cs="Arial"/>
          <w:b/>
          <w:color w:val="0070C0"/>
          <w:sz w:val="36"/>
          <w:szCs w:val="36"/>
        </w:rPr>
        <w:t>ment of</w:t>
      </w:r>
      <w:r w:rsidR="00890CEF">
        <w:rPr>
          <w:rFonts w:ascii="Arial" w:eastAsia="Arial" w:hAnsi="Arial" w:cs="Arial"/>
          <w:b/>
          <w:color w:val="0070C0"/>
          <w:sz w:val="36"/>
          <w:szCs w:val="36"/>
        </w:rPr>
        <w:t xml:space="preserve"> l</w:t>
      </w:r>
      <w:r w:rsidR="00C0355F">
        <w:rPr>
          <w:rFonts w:ascii="Arial" w:eastAsia="Arial" w:hAnsi="Arial" w:cs="Arial"/>
          <w:b/>
          <w:color w:val="0070C0"/>
          <w:sz w:val="36"/>
          <w:szCs w:val="36"/>
        </w:rPr>
        <w:t>earning</w:t>
      </w:r>
    </w:p>
    <w:p w14:paraId="5917D6FF" w14:textId="77777777" w:rsidR="00CC3307" w:rsidRPr="00CC3307" w:rsidRDefault="00E31F8D" w:rsidP="00CC3307">
      <w:pPr>
        <w:ind w:left="720" w:hanging="720"/>
        <w:rPr>
          <w:rFonts w:ascii="Arial" w:hAnsi="Arial" w:cs="Arial"/>
          <w:b/>
          <w:color w:val="0070C0"/>
          <w:sz w:val="24"/>
          <w:szCs w:val="24"/>
          <w:lang w:val="en-US"/>
        </w:rPr>
      </w:pPr>
      <w:r>
        <w:rPr>
          <w:rFonts w:ascii="Arial" w:hAnsi="Arial" w:cs="Arial"/>
          <w:b/>
          <w:color w:val="0070C0"/>
          <w:sz w:val="24"/>
          <w:szCs w:val="24"/>
          <w:lang w:val="en-US"/>
        </w:rPr>
        <w:t>Developed: April</w:t>
      </w:r>
      <w:r w:rsidR="00A25F64">
        <w:rPr>
          <w:rFonts w:ascii="Arial" w:hAnsi="Arial" w:cs="Arial"/>
          <w:b/>
          <w:color w:val="0070C0"/>
          <w:sz w:val="24"/>
          <w:szCs w:val="24"/>
          <w:lang w:val="en-US"/>
        </w:rPr>
        <w:t xml:space="preserve"> 2020</w:t>
      </w:r>
      <w:r w:rsidR="00862574">
        <w:rPr>
          <w:rFonts w:ascii="Arial" w:hAnsi="Arial" w:cs="Arial"/>
          <w:b/>
          <w:color w:val="0070C0"/>
          <w:sz w:val="24"/>
          <w:szCs w:val="24"/>
          <w:lang w:val="en-US"/>
        </w:rPr>
        <w:t xml:space="preserve">                     Next Review: June 2020</w:t>
      </w:r>
    </w:p>
    <w:tbl>
      <w:tblPr>
        <w:tblW w:w="109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4281"/>
        <w:gridCol w:w="1985"/>
        <w:gridCol w:w="1984"/>
      </w:tblGrid>
      <w:tr w:rsidR="00CC3307" w:rsidRPr="002C66E5" w14:paraId="38D2EB66" w14:textId="77777777" w:rsidTr="006B5839">
        <w:trPr>
          <w:trHeight w:val="12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F4418F5" w14:textId="77777777" w:rsidR="00CC3307" w:rsidRPr="006B5839" w:rsidRDefault="004330AE" w:rsidP="00EF4A13">
            <w:pPr>
              <w:spacing w:line="240" w:lineRule="auto"/>
              <w:jc w:val="center"/>
              <w:rPr>
                <w:rFonts w:asciiTheme="minorHAnsi" w:hAnsiTheme="minorHAnsi" w:cstheme="minorHAnsi"/>
                <w:b/>
                <w:sz w:val="24"/>
                <w:szCs w:val="24"/>
              </w:rPr>
            </w:pPr>
            <w:r w:rsidRPr="006B5839">
              <w:rPr>
                <w:rFonts w:asciiTheme="minorHAnsi" w:hAnsiTheme="minorHAnsi" w:cstheme="minorHAnsi"/>
                <w:b/>
                <w:sz w:val="24"/>
                <w:szCs w:val="24"/>
              </w:rPr>
              <w:t>NSW Education and C</w:t>
            </w:r>
            <w:r w:rsidR="00EF4A13" w:rsidRPr="006B5839">
              <w:rPr>
                <w:rFonts w:asciiTheme="minorHAnsi" w:hAnsiTheme="minorHAnsi" w:cstheme="minorHAnsi"/>
                <w:b/>
                <w:sz w:val="24"/>
                <w:szCs w:val="24"/>
              </w:rPr>
              <w:t xml:space="preserve">are services </w:t>
            </w:r>
            <w:r w:rsidR="00CC3307" w:rsidRPr="006B5839">
              <w:rPr>
                <w:rFonts w:asciiTheme="minorHAnsi" w:hAnsiTheme="minorHAnsi" w:cstheme="minorHAnsi"/>
                <w:b/>
                <w:sz w:val="24"/>
                <w:szCs w:val="24"/>
              </w:rPr>
              <w:t>regulation</w:t>
            </w:r>
            <w:r w:rsidR="00EF4A13" w:rsidRPr="006B5839">
              <w:rPr>
                <w:rFonts w:asciiTheme="minorHAnsi" w:hAnsiTheme="minorHAnsi" w:cstheme="minorHAnsi"/>
                <w:b/>
                <w:sz w:val="24"/>
                <w:szCs w:val="24"/>
              </w:rPr>
              <w:t>/s</w:t>
            </w:r>
          </w:p>
        </w:tc>
        <w:tc>
          <w:tcPr>
            <w:tcW w:w="4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CE6394E" w14:textId="77777777" w:rsidR="00CC3307" w:rsidRPr="006B5839" w:rsidRDefault="00EF4A13" w:rsidP="00EF4A13">
            <w:pPr>
              <w:spacing w:line="240" w:lineRule="auto"/>
              <w:jc w:val="center"/>
              <w:rPr>
                <w:rFonts w:asciiTheme="minorHAnsi" w:hAnsiTheme="minorHAnsi" w:cstheme="minorHAnsi"/>
                <w:b/>
                <w:sz w:val="24"/>
                <w:szCs w:val="24"/>
              </w:rPr>
            </w:pPr>
            <w:r w:rsidRPr="006B5839">
              <w:rPr>
                <w:rFonts w:asciiTheme="minorHAnsi" w:hAnsiTheme="minorHAnsi" w:cstheme="minorHAnsi"/>
                <w:b/>
                <w:sz w:val="24"/>
                <w:szCs w:val="24"/>
              </w:rPr>
              <w:t xml:space="preserve">NSW </w:t>
            </w:r>
            <w:r w:rsidR="00CC3307" w:rsidRPr="006B5839">
              <w:rPr>
                <w:rFonts w:asciiTheme="minorHAnsi" w:hAnsiTheme="minorHAnsi" w:cstheme="minorHAnsi"/>
                <w:b/>
                <w:sz w:val="24"/>
                <w:szCs w:val="24"/>
              </w:rPr>
              <w:t>Department of Education policy</w:t>
            </w:r>
            <w:r w:rsidRPr="006B5839">
              <w:rPr>
                <w:rFonts w:asciiTheme="minorHAnsi" w:hAnsiTheme="minorHAnsi" w:cstheme="minorHAnsi"/>
                <w:b/>
                <w:sz w:val="24"/>
                <w:szCs w:val="24"/>
              </w:rPr>
              <w:t xml:space="preserve">, </w:t>
            </w:r>
            <w:r w:rsidR="00CC3307" w:rsidRPr="006B5839">
              <w:rPr>
                <w:rFonts w:asciiTheme="minorHAnsi" w:hAnsiTheme="minorHAnsi" w:cstheme="minorHAnsi"/>
                <w:b/>
                <w:sz w:val="24"/>
                <w:szCs w:val="24"/>
              </w:rPr>
              <w:t>procedure</w:t>
            </w:r>
            <w:r w:rsidRPr="006B5839">
              <w:rPr>
                <w:rFonts w:asciiTheme="minorHAnsi" w:hAnsiTheme="minorHAnsi" w:cstheme="minorHAnsi"/>
                <w:b/>
                <w:sz w:val="24"/>
                <w:szCs w:val="24"/>
              </w:rPr>
              <w:t xml:space="preserve"> or guidelines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CC08A7B" w14:textId="77777777" w:rsidR="00CC3307" w:rsidRPr="006B5839" w:rsidRDefault="006B5839" w:rsidP="00EF4A13">
            <w:pPr>
              <w:spacing w:line="240" w:lineRule="auto"/>
              <w:jc w:val="center"/>
              <w:rPr>
                <w:rFonts w:asciiTheme="minorHAnsi" w:eastAsia="Arial" w:hAnsiTheme="minorHAnsi" w:cstheme="minorHAnsi"/>
                <w:b/>
                <w:sz w:val="24"/>
                <w:szCs w:val="24"/>
              </w:rPr>
            </w:pPr>
            <w:hyperlink r:id="rId8" w:history="1">
              <w:r w:rsidR="00890CEF" w:rsidRPr="006B5839">
                <w:rPr>
                  <w:rStyle w:val="Hyperlink"/>
                  <w:rFonts w:asciiTheme="minorHAnsi" w:eastAsia="Arial" w:hAnsiTheme="minorHAnsi" w:cstheme="minorHAnsi"/>
                  <w:b/>
                  <w:sz w:val="24"/>
                  <w:szCs w:val="24"/>
                </w:rPr>
                <w:t>Leading and operating department preschool guidelines</w:t>
              </w:r>
            </w:hyperlink>
            <w:r w:rsidR="00890CEF" w:rsidRPr="006B5839">
              <w:rPr>
                <w:rFonts w:asciiTheme="minorHAnsi" w:eastAsia="Arial" w:hAnsiTheme="minorHAnsi" w:cstheme="minorHAnsi"/>
                <w:b/>
                <w:sz w:val="24"/>
                <w:szCs w:val="24"/>
              </w:rPr>
              <w:t xml:space="preserve">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1E5105" w14:textId="77777777" w:rsidR="00CC3307" w:rsidRPr="006B5839" w:rsidRDefault="00EF4A13" w:rsidP="00EF4A13">
            <w:pPr>
              <w:spacing w:line="240" w:lineRule="auto"/>
              <w:jc w:val="center"/>
              <w:rPr>
                <w:rFonts w:asciiTheme="minorHAnsi" w:eastAsia="Arial" w:hAnsiTheme="minorHAnsi" w:cstheme="minorHAnsi"/>
                <w:b/>
                <w:sz w:val="24"/>
                <w:szCs w:val="24"/>
              </w:rPr>
            </w:pPr>
            <w:r w:rsidRPr="006B5839">
              <w:rPr>
                <w:rFonts w:asciiTheme="minorHAnsi" w:hAnsiTheme="minorHAnsi" w:cstheme="minorHAnsi"/>
                <w:b/>
                <w:sz w:val="24"/>
                <w:szCs w:val="24"/>
              </w:rPr>
              <w:t>S</w:t>
            </w:r>
            <w:r w:rsidR="00CC3307" w:rsidRPr="006B5839">
              <w:rPr>
                <w:rFonts w:asciiTheme="minorHAnsi" w:hAnsiTheme="minorHAnsi" w:cstheme="minorHAnsi"/>
                <w:b/>
                <w:sz w:val="24"/>
                <w:szCs w:val="24"/>
              </w:rPr>
              <w:t>chool policy or procedure</w:t>
            </w:r>
            <w:r w:rsidRPr="006B5839">
              <w:rPr>
                <w:rFonts w:asciiTheme="minorHAnsi" w:hAnsiTheme="minorHAnsi" w:cstheme="minorHAnsi"/>
                <w:b/>
                <w:sz w:val="24"/>
                <w:szCs w:val="24"/>
              </w:rPr>
              <w:t>, where applicable</w:t>
            </w:r>
          </w:p>
        </w:tc>
      </w:tr>
      <w:tr w:rsidR="00365CD3" w:rsidRPr="002C66E5" w14:paraId="032B2A1D" w14:textId="77777777" w:rsidTr="006B5839">
        <w:trPr>
          <w:trHeight w:val="120"/>
        </w:trPr>
        <w:tc>
          <w:tcPr>
            <w:tcW w:w="2694" w:type="dxa"/>
            <w:shd w:val="clear" w:color="auto" w:fill="FFFFFF" w:themeFill="background1"/>
          </w:tcPr>
          <w:p w14:paraId="408323B7" w14:textId="77777777" w:rsidR="00FE29B3" w:rsidRPr="006B5839" w:rsidRDefault="004330AE" w:rsidP="00FE29B3">
            <w:pPr>
              <w:shd w:val="clear" w:color="auto" w:fill="FFFFFF"/>
              <w:spacing w:before="100" w:beforeAutospacing="1" w:after="100" w:afterAutospacing="1" w:line="240" w:lineRule="auto"/>
              <w:rPr>
                <w:rFonts w:asciiTheme="minorHAnsi" w:eastAsia="Times New Roman" w:hAnsiTheme="minorHAnsi" w:cstheme="minorHAnsi"/>
                <w:color w:val="000000"/>
                <w:spacing w:val="2"/>
                <w:sz w:val="24"/>
                <w:szCs w:val="24"/>
                <w:lang w:eastAsia="en-AU"/>
              </w:rPr>
            </w:pPr>
            <w:r w:rsidRPr="006B5839">
              <w:rPr>
                <w:rFonts w:asciiTheme="minorHAnsi" w:eastAsia="Times New Roman" w:hAnsiTheme="minorHAnsi" w:cstheme="minorHAnsi"/>
                <w:color w:val="000000"/>
                <w:spacing w:val="2"/>
                <w:sz w:val="24"/>
                <w:szCs w:val="24"/>
                <w:lang w:eastAsia="en-AU"/>
              </w:rPr>
              <w:t xml:space="preserve">Education and Care Services </w:t>
            </w:r>
            <w:r w:rsidR="00FE29B3" w:rsidRPr="006B5839">
              <w:rPr>
                <w:rFonts w:asciiTheme="minorHAnsi" w:eastAsia="Times New Roman" w:hAnsiTheme="minorHAnsi" w:cstheme="minorHAnsi"/>
                <w:color w:val="000000"/>
                <w:spacing w:val="2"/>
                <w:sz w:val="24"/>
                <w:szCs w:val="24"/>
                <w:lang w:eastAsia="en-AU"/>
              </w:rPr>
              <w:t xml:space="preserve">National Law </w:t>
            </w:r>
          </w:p>
          <w:p w14:paraId="47379C46" w14:textId="77777777" w:rsidR="00FE29B3" w:rsidRPr="006B5839" w:rsidRDefault="006B5839" w:rsidP="00FE29B3">
            <w:pPr>
              <w:shd w:val="clear" w:color="auto" w:fill="FFFFFF"/>
              <w:spacing w:before="100" w:beforeAutospacing="1" w:after="100" w:afterAutospacing="1" w:line="240" w:lineRule="auto"/>
              <w:rPr>
                <w:rFonts w:asciiTheme="minorHAnsi" w:eastAsia="Times New Roman" w:hAnsiTheme="minorHAnsi" w:cstheme="minorHAnsi"/>
                <w:color w:val="000000"/>
                <w:spacing w:val="2"/>
                <w:sz w:val="24"/>
                <w:szCs w:val="24"/>
                <w:lang w:eastAsia="en-AU"/>
              </w:rPr>
            </w:pPr>
            <w:hyperlink r:id="rId9" w:anchor="/view/act/2010/104a/whole" w:history="1">
              <w:r w:rsidR="00FE29B3" w:rsidRPr="006B5839">
                <w:rPr>
                  <w:rStyle w:val="Hyperlink"/>
                  <w:rFonts w:asciiTheme="minorHAnsi" w:eastAsia="Times New Roman" w:hAnsiTheme="minorHAnsi" w:cstheme="minorHAnsi"/>
                  <w:spacing w:val="2"/>
                  <w:sz w:val="24"/>
                  <w:szCs w:val="24"/>
                  <w:lang w:eastAsia="en-AU"/>
                </w:rPr>
                <w:t>Section</w:t>
              </w:r>
              <w:r w:rsidR="00A25F64" w:rsidRPr="006B5839">
                <w:rPr>
                  <w:rStyle w:val="Hyperlink"/>
                  <w:rFonts w:asciiTheme="minorHAnsi" w:eastAsia="Times New Roman" w:hAnsiTheme="minorHAnsi" w:cstheme="minorHAnsi"/>
                  <w:spacing w:val="2"/>
                  <w:sz w:val="24"/>
                  <w:szCs w:val="24"/>
                  <w:lang w:eastAsia="en-AU"/>
                </w:rPr>
                <w:t xml:space="preserve"> 323</w:t>
              </w:r>
            </w:hyperlink>
          </w:p>
          <w:p w14:paraId="03012C8D" w14:textId="77777777" w:rsidR="00FE29B3" w:rsidRPr="006B5839" w:rsidRDefault="006B5839" w:rsidP="00FE29B3">
            <w:pPr>
              <w:shd w:val="clear" w:color="auto" w:fill="FFFFFF"/>
              <w:spacing w:before="100" w:beforeAutospacing="1" w:after="100" w:afterAutospacing="1" w:line="240" w:lineRule="auto"/>
              <w:rPr>
                <w:rFonts w:asciiTheme="minorHAnsi" w:eastAsia="Times New Roman" w:hAnsiTheme="minorHAnsi" w:cstheme="minorHAnsi"/>
                <w:color w:val="000000"/>
                <w:spacing w:val="2"/>
                <w:sz w:val="24"/>
                <w:szCs w:val="24"/>
                <w:lang w:eastAsia="en-AU"/>
              </w:rPr>
            </w:pPr>
            <w:hyperlink r:id="rId10" w:anchor="/view/act/2010/104a/whole" w:history="1">
              <w:r w:rsidR="00FE29B3" w:rsidRPr="006B5839">
                <w:rPr>
                  <w:rStyle w:val="Hyperlink"/>
                  <w:rFonts w:asciiTheme="minorHAnsi" w:eastAsia="Times New Roman" w:hAnsiTheme="minorHAnsi" w:cstheme="minorHAnsi"/>
                  <w:spacing w:val="2"/>
                  <w:sz w:val="24"/>
                  <w:szCs w:val="24"/>
                  <w:lang w:eastAsia="en-AU"/>
                </w:rPr>
                <w:t>Section 1</w:t>
              </w:r>
              <w:r w:rsidR="00A25F64" w:rsidRPr="006B5839">
                <w:rPr>
                  <w:rStyle w:val="Hyperlink"/>
                  <w:rFonts w:asciiTheme="minorHAnsi" w:eastAsia="Times New Roman" w:hAnsiTheme="minorHAnsi" w:cstheme="minorHAnsi"/>
                  <w:spacing w:val="2"/>
                  <w:sz w:val="24"/>
                  <w:szCs w:val="24"/>
                  <w:lang w:eastAsia="en-AU"/>
                </w:rPr>
                <w:t xml:space="preserve">68 </w:t>
              </w:r>
            </w:hyperlink>
          </w:p>
          <w:p w14:paraId="6EC6AE6B" w14:textId="77777777" w:rsidR="00A25F64" w:rsidRPr="006B5839" w:rsidRDefault="00FE29B3" w:rsidP="00FE29B3">
            <w:pPr>
              <w:shd w:val="clear" w:color="auto" w:fill="FFFFFF"/>
              <w:spacing w:before="100" w:beforeAutospacing="1" w:after="100" w:afterAutospacing="1" w:line="240" w:lineRule="auto"/>
              <w:rPr>
                <w:rFonts w:asciiTheme="minorHAnsi" w:eastAsia="Times New Roman" w:hAnsiTheme="minorHAnsi" w:cstheme="minorHAnsi"/>
                <w:color w:val="000000"/>
                <w:spacing w:val="2"/>
                <w:sz w:val="24"/>
                <w:szCs w:val="24"/>
                <w:lang w:eastAsia="en-AU"/>
              </w:rPr>
            </w:pPr>
            <w:r w:rsidRPr="006B5839">
              <w:rPr>
                <w:rFonts w:asciiTheme="minorHAnsi" w:eastAsia="Times New Roman" w:hAnsiTheme="minorHAnsi" w:cstheme="minorHAnsi"/>
                <w:color w:val="000000"/>
                <w:spacing w:val="2"/>
                <w:sz w:val="24"/>
                <w:szCs w:val="24"/>
                <w:lang w:eastAsia="en-AU"/>
              </w:rPr>
              <w:t>NSW Education and Care Services Regulations</w:t>
            </w:r>
            <w:r w:rsidR="00A25F64" w:rsidRPr="006B5839">
              <w:rPr>
                <w:rFonts w:asciiTheme="minorHAnsi" w:eastAsia="Times New Roman" w:hAnsiTheme="minorHAnsi" w:cstheme="minorHAnsi"/>
                <w:color w:val="000000"/>
                <w:spacing w:val="2"/>
                <w:sz w:val="24"/>
                <w:szCs w:val="24"/>
                <w:lang w:eastAsia="en-AU"/>
              </w:rPr>
              <w:t xml:space="preserve"> </w:t>
            </w:r>
          </w:p>
          <w:p w14:paraId="2CE94474" w14:textId="77777777" w:rsidR="00A25F64" w:rsidRPr="006B5839" w:rsidRDefault="006B5839" w:rsidP="00FE29B3">
            <w:pPr>
              <w:shd w:val="clear" w:color="auto" w:fill="FFFFFF"/>
              <w:spacing w:before="100" w:beforeAutospacing="1" w:after="100" w:afterAutospacing="1" w:line="240" w:lineRule="auto"/>
              <w:rPr>
                <w:rFonts w:asciiTheme="minorHAnsi" w:eastAsia="Times New Roman" w:hAnsiTheme="minorHAnsi" w:cstheme="minorHAnsi"/>
                <w:color w:val="000000"/>
                <w:spacing w:val="2"/>
                <w:sz w:val="24"/>
                <w:szCs w:val="24"/>
                <w:lang w:eastAsia="en-AU"/>
              </w:rPr>
            </w:pPr>
            <w:hyperlink r:id="rId11" w:anchor="/view/regulation/2011/653/chap4/part4.7/div2/reg168" w:history="1">
              <w:r w:rsidR="00A25F64" w:rsidRPr="006B5839">
                <w:rPr>
                  <w:rStyle w:val="Hyperlink"/>
                  <w:rFonts w:asciiTheme="minorHAnsi" w:eastAsia="Times New Roman" w:hAnsiTheme="minorHAnsi" w:cstheme="minorHAnsi"/>
                  <w:spacing w:val="2"/>
                  <w:sz w:val="24"/>
                  <w:szCs w:val="24"/>
                  <w:lang w:eastAsia="en-AU"/>
                </w:rPr>
                <w:t xml:space="preserve">Regulation 168(2)(h) </w:t>
              </w:r>
            </w:hyperlink>
            <w:r w:rsidR="00A25F64" w:rsidRPr="006B5839">
              <w:rPr>
                <w:rFonts w:asciiTheme="minorHAnsi" w:eastAsia="Times New Roman" w:hAnsiTheme="minorHAnsi" w:cstheme="minorHAnsi"/>
                <w:color w:val="000000"/>
                <w:spacing w:val="2"/>
                <w:sz w:val="24"/>
                <w:szCs w:val="24"/>
                <w:lang w:eastAsia="en-AU"/>
              </w:rPr>
              <w:t xml:space="preserve"> </w:t>
            </w:r>
          </w:p>
          <w:p w14:paraId="7DF0164A" w14:textId="77777777" w:rsidR="004330AE" w:rsidRPr="006B5839" w:rsidRDefault="006B5839" w:rsidP="00FE29B3">
            <w:pPr>
              <w:shd w:val="clear" w:color="auto" w:fill="FFFFFF"/>
              <w:tabs>
                <w:tab w:val="num" w:pos="720"/>
              </w:tabs>
              <w:spacing w:before="100" w:beforeAutospacing="1" w:after="100" w:afterAutospacing="1" w:line="240" w:lineRule="auto"/>
              <w:rPr>
                <w:rFonts w:asciiTheme="minorHAnsi" w:eastAsia="Times New Roman" w:hAnsiTheme="minorHAnsi" w:cstheme="minorHAnsi"/>
                <w:color w:val="000000"/>
                <w:spacing w:val="2"/>
                <w:sz w:val="24"/>
                <w:szCs w:val="24"/>
                <w:lang w:eastAsia="en-AU"/>
              </w:rPr>
            </w:pPr>
            <w:hyperlink r:id="rId12" w:anchor="/view/regulation/2011/653/chap4/part4.1/reg73" w:history="1">
              <w:r w:rsidR="004330AE" w:rsidRPr="006B5839">
                <w:rPr>
                  <w:rStyle w:val="Hyperlink"/>
                  <w:rFonts w:asciiTheme="minorHAnsi" w:eastAsia="Times New Roman" w:hAnsiTheme="minorHAnsi" w:cstheme="minorHAnsi"/>
                  <w:spacing w:val="2"/>
                  <w:sz w:val="24"/>
                  <w:szCs w:val="24"/>
                  <w:lang w:eastAsia="en-AU"/>
                </w:rPr>
                <w:t xml:space="preserve">Regulation 73 </w:t>
              </w:r>
            </w:hyperlink>
          </w:p>
          <w:p w14:paraId="05856B7B" w14:textId="77777777" w:rsidR="00365CD3" w:rsidRPr="006B5839" w:rsidRDefault="006B5839" w:rsidP="00FE29B3">
            <w:pPr>
              <w:shd w:val="clear" w:color="auto" w:fill="FFFFFF"/>
              <w:tabs>
                <w:tab w:val="num" w:pos="720"/>
              </w:tabs>
              <w:spacing w:before="100" w:beforeAutospacing="1" w:after="100" w:afterAutospacing="1" w:line="240" w:lineRule="auto"/>
              <w:rPr>
                <w:rFonts w:asciiTheme="minorHAnsi" w:eastAsia="Times New Roman" w:hAnsiTheme="minorHAnsi" w:cstheme="minorHAnsi"/>
                <w:color w:val="000000"/>
                <w:spacing w:val="2"/>
                <w:sz w:val="24"/>
                <w:szCs w:val="24"/>
                <w:lang w:eastAsia="en-AU"/>
              </w:rPr>
            </w:pPr>
            <w:hyperlink r:id="rId13" w:anchor="/view/regulation/2011/653/chap4/part4.1/reg74" w:history="1">
              <w:r w:rsidR="004330AE" w:rsidRPr="006B5839">
                <w:rPr>
                  <w:rStyle w:val="Hyperlink"/>
                  <w:rFonts w:asciiTheme="minorHAnsi" w:eastAsia="Times New Roman" w:hAnsiTheme="minorHAnsi" w:cstheme="minorHAnsi"/>
                  <w:spacing w:val="2"/>
                  <w:sz w:val="24"/>
                  <w:szCs w:val="24"/>
                  <w:lang w:eastAsia="en-AU"/>
                </w:rPr>
                <w:t xml:space="preserve">Regulation 74 </w:t>
              </w:r>
            </w:hyperlink>
            <w:r w:rsidR="00A25F64" w:rsidRPr="006B5839">
              <w:rPr>
                <w:rFonts w:asciiTheme="minorHAnsi" w:eastAsia="Times New Roman" w:hAnsiTheme="minorHAnsi" w:cstheme="minorHAnsi"/>
                <w:color w:val="000000"/>
                <w:spacing w:val="2"/>
                <w:sz w:val="24"/>
                <w:szCs w:val="24"/>
                <w:lang w:eastAsia="en-AU"/>
              </w:rPr>
              <w:t xml:space="preserve"> </w:t>
            </w:r>
          </w:p>
          <w:p w14:paraId="5A177925" w14:textId="77777777" w:rsidR="004330AE" w:rsidRPr="006B5839" w:rsidRDefault="006B5839" w:rsidP="00FE29B3">
            <w:pPr>
              <w:shd w:val="clear" w:color="auto" w:fill="FFFFFF"/>
              <w:tabs>
                <w:tab w:val="num" w:pos="720"/>
              </w:tabs>
              <w:spacing w:before="100" w:beforeAutospacing="1" w:after="100" w:afterAutospacing="1" w:line="240" w:lineRule="auto"/>
              <w:rPr>
                <w:rFonts w:asciiTheme="minorHAnsi" w:eastAsia="Times New Roman" w:hAnsiTheme="minorHAnsi" w:cstheme="minorHAnsi"/>
                <w:color w:val="000000"/>
                <w:spacing w:val="2"/>
                <w:sz w:val="24"/>
                <w:szCs w:val="24"/>
                <w:lang w:eastAsia="en-AU"/>
              </w:rPr>
            </w:pPr>
            <w:hyperlink r:id="rId14" w:anchor="/view/regulation/2011/653/chap4/part4.1/reg75" w:history="1">
              <w:r w:rsidR="004330AE" w:rsidRPr="006B5839">
                <w:rPr>
                  <w:rStyle w:val="Hyperlink"/>
                  <w:rFonts w:asciiTheme="minorHAnsi" w:eastAsia="Times New Roman" w:hAnsiTheme="minorHAnsi" w:cstheme="minorHAnsi"/>
                  <w:spacing w:val="2"/>
                  <w:sz w:val="24"/>
                  <w:szCs w:val="24"/>
                  <w:lang w:eastAsia="en-AU"/>
                </w:rPr>
                <w:t>Regulation 75</w:t>
              </w:r>
            </w:hyperlink>
          </w:p>
          <w:p w14:paraId="497BF2FF" w14:textId="77777777" w:rsidR="00331B79" w:rsidRPr="006B5839" w:rsidRDefault="006B5839" w:rsidP="00FE29B3">
            <w:pPr>
              <w:shd w:val="clear" w:color="auto" w:fill="FFFFFF"/>
              <w:tabs>
                <w:tab w:val="num" w:pos="720"/>
              </w:tabs>
              <w:spacing w:before="100" w:beforeAutospacing="1" w:after="100" w:afterAutospacing="1" w:line="240" w:lineRule="auto"/>
              <w:rPr>
                <w:rFonts w:asciiTheme="minorHAnsi" w:eastAsia="Times New Roman" w:hAnsiTheme="minorHAnsi" w:cstheme="minorHAnsi"/>
                <w:color w:val="000000"/>
                <w:spacing w:val="2"/>
                <w:sz w:val="24"/>
                <w:szCs w:val="24"/>
                <w:lang w:eastAsia="en-AU"/>
              </w:rPr>
            </w:pPr>
            <w:hyperlink r:id="rId15" w:anchor="/view/regulation/2011/653/chap4/part4.1/reg76" w:history="1">
              <w:r w:rsidR="004330AE" w:rsidRPr="006B5839">
                <w:rPr>
                  <w:rStyle w:val="Hyperlink"/>
                  <w:rFonts w:asciiTheme="minorHAnsi" w:eastAsia="Times New Roman" w:hAnsiTheme="minorHAnsi" w:cstheme="minorHAnsi"/>
                  <w:spacing w:val="2"/>
                  <w:sz w:val="24"/>
                  <w:szCs w:val="24"/>
                  <w:lang w:eastAsia="en-AU"/>
                </w:rPr>
                <w:t>Regulation 76</w:t>
              </w:r>
            </w:hyperlink>
            <w:r w:rsidR="004330AE" w:rsidRPr="006B5839">
              <w:rPr>
                <w:rFonts w:asciiTheme="minorHAnsi" w:eastAsia="Times New Roman" w:hAnsiTheme="minorHAnsi" w:cstheme="minorHAnsi"/>
                <w:color w:val="000000"/>
                <w:spacing w:val="2"/>
                <w:sz w:val="24"/>
                <w:szCs w:val="24"/>
                <w:lang w:eastAsia="en-AU"/>
              </w:rPr>
              <w:t xml:space="preserve"> </w:t>
            </w:r>
          </w:p>
          <w:p w14:paraId="672A6659" w14:textId="77777777" w:rsidR="00FE29B3" w:rsidRPr="006B5839" w:rsidRDefault="00FE29B3" w:rsidP="00FE29B3">
            <w:pPr>
              <w:shd w:val="clear" w:color="auto" w:fill="FFFFFF"/>
              <w:tabs>
                <w:tab w:val="num" w:pos="720"/>
              </w:tabs>
              <w:spacing w:before="100" w:beforeAutospacing="1" w:after="100" w:afterAutospacing="1" w:line="240" w:lineRule="auto"/>
              <w:rPr>
                <w:rFonts w:asciiTheme="minorHAnsi" w:eastAsia="Times New Roman" w:hAnsiTheme="minorHAnsi" w:cstheme="minorHAnsi"/>
                <w:color w:val="000000"/>
                <w:spacing w:val="2"/>
                <w:sz w:val="24"/>
                <w:szCs w:val="24"/>
                <w:lang w:eastAsia="en-AU"/>
              </w:rPr>
            </w:pPr>
          </w:p>
        </w:tc>
        <w:tc>
          <w:tcPr>
            <w:tcW w:w="4281" w:type="dxa"/>
            <w:shd w:val="clear" w:color="auto" w:fill="FFFFFF" w:themeFill="background1"/>
          </w:tcPr>
          <w:p w14:paraId="68AABC12" w14:textId="77777777" w:rsidR="0007756C" w:rsidRPr="006B5839" w:rsidRDefault="00D04017" w:rsidP="00890CEF">
            <w:pPr>
              <w:shd w:val="clear" w:color="auto" w:fill="FFFFFF"/>
              <w:spacing w:before="100" w:beforeAutospacing="1" w:after="100" w:afterAutospacing="1" w:line="240" w:lineRule="auto"/>
              <w:rPr>
                <w:rFonts w:asciiTheme="minorHAnsi" w:eastAsia="Times New Roman" w:hAnsiTheme="minorHAnsi" w:cstheme="minorHAnsi"/>
                <w:color w:val="000000"/>
                <w:spacing w:val="2"/>
                <w:sz w:val="24"/>
                <w:szCs w:val="24"/>
                <w:lang w:eastAsia="en-AU"/>
              </w:rPr>
            </w:pPr>
            <w:r w:rsidRPr="006B5839">
              <w:rPr>
                <w:rFonts w:asciiTheme="minorHAnsi" w:eastAsia="Times New Roman" w:hAnsiTheme="minorHAnsi" w:cstheme="minorHAnsi"/>
                <w:color w:val="000000"/>
                <w:spacing w:val="2"/>
                <w:sz w:val="24"/>
                <w:szCs w:val="24"/>
                <w:lang w:eastAsia="en-AU"/>
              </w:rPr>
              <w:t xml:space="preserve">The </w:t>
            </w:r>
            <w:r w:rsidR="0007756C" w:rsidRPr="006B5839">
              <w:rPr>
                <w:rFonts w:asciiTheme="minorHAnsi" w:eastAsia="Times New Roman" w:hAnsiTheme="minorHAnsi" w:cstheme="minorHAnsi"/>
                <w:color w:val="000000"/>
                <w:spacing w:val="2"/>
                <w:sz w:val="24"/>
                <w:szCs w:val="24"/>
                <w:lang w:eastAsia="en-AU"/>
              </w:rPr>
              <w:t>department policies and relevant documents ca</w:t>
            </w:r>
            <w:r w:rsidR="00890CEF" w:rsidRPr="006B5839">
              <w:rPr>
                <w:rFonts w:asciiTheme="minorHAnsi" w:eastAsia="Times New Roman" w:hAnsiTheme="minorHAnsi" w:cstheme="minorHAnsi"/>
                <w:color w:val="000000"/>
                <w:spacing w:val="2"/>
                <w:sz w:val="24"/>
                <w:szCs w:val="24"/>
                <w:lang w:eastAsia="en-AU"/>
              </w:rPr>
              <w:t xml:space="preserve">n be accessed from the </w:t>
            </w:r>
            <w:hyperlink r:id="rId16" w:history="1">
              <w:r w:rsidR="00890CEF" w:rsidRPr="006B5839">
                <w:rPr>
                  <w:rStyle w:val="Hyperlink"/>
                  <w:rFonts w:asciiTheme="minorHAnsi" w:eastAsia="Times New Roman" w:hAnsiTheme="minorHAnsi" w:cstheme="minorHAnsi"/>
                  <w:spacing w:val="2"/>
                  <w:sz w:val="24"/>
                  <w:szCs w:val="24"/>
                  <w:lang w:eastAsia="en-AU"/>
                </w:rPr>
                <w:t>Early Learning</w:t>
              </w:r>
            </w:hyperlink>
            <w:r w:rsidR="00890CEF" w:rsidRPr="006B5839">
              <w:rPr>
                <w:rFonts w:asciiTheme="minorHAnsi" w:eastAsia="Times New Roman" w:hAnsiTheme="minorHAnsi" w:cstheme="minorHAnsi"/>
                <w:color w:val="000000"/>
                <w:spacing w:val="2"/>
                <w:sz w:val="24"/>
                <w:szCs w:val="24"/>
                <w:lang w:eastAsia="en-AU"/>
              </w:rPr>
              <w:t xml:space="preserve"> section of the department’s intranet.</w:t>
            </w:r>
          </w:p>
          <w:p w14:paraId="20F05FD5" w14:textId="77777777" w:rsidR="001F1E4B" w:rsidRPr="006B5839" w:rsidRDefault="00DC7EB9" w:rsidP="001F1E4B">
            <w:pPr>
              <w:numPr>
                <w:ilvl w:val="0"/>
                <w:numId w:val="11"/>
              </w:numPr>
              <w:shd w:val="clear" w:color="auto" w:fill="FFFFFF"/>
              <w:spacing w:before="100" w:beforeAutospacing="1" w:after="100" w:afterAutospacing="1" w:line="276" w:lineRule="auto"/>
              <w:rPr>
                <w:rFonts w:asciiTheme="minorHAnsi" w:eastAsia="Times New Roman" w:hAnsiTheme="minorHAnsi" w:cstheme="minorHAnsi"/>
                <w:color w:val="000000"/>
                <w:spacing w:val="2"/>
                <w:sz w:val="24"/>
                <w:szCs w:val="24"/>
                <w:lang w:eastAsia="en-AU"/>
              </w:rPr>
            </w:pPr>
            <w:r w:rsidRPr="006B5839">
              <w:rPr>
                <w:rFonts w:asciiTheme="minorHAnsi" w:eastAsia="Times New Roman" w:hAnsiTheme="minorHAnsi" w:cstheme="minorHAnsi"/>
                <w:color w:val="000000"/>
                <w:spacing w:val="2"/>
                <w:sz w:val="24"/>
                <w:szCs w:val="24"/>
                <w:lang w:eastAsia="en-AU"/>
              </w:rPr>
              <w:t xml:space="preserve">NSW Department of Education </w:t>
            </w:r>
            <w:hyperlink r:id="rId17" w:history="1">
              <w:r w:rsidRPr="006B5839">
                <w:rPr>
                  <w:rStyle w:val="Hyperlink"/>
                  <w:rFonts w:asciiTheme="minorHAnsi" w:eastAsia="Times New Roman" w:hAnsiTheme="minorHAnsi" w:cstheme="minorHAnsi"/>
                  <w:spacing w:val="2"/>
                  <w:sz w:val="24"/>
                  <w:szCs w:val="24"/>
                  <w:lang w:eastAsia="en-AU"/>
                </w:rPr>
                <w:t>Learning from home</w:t>
              </w:r>
            </w:hyperlink>
          </w:p>
          <w:p w14:paraId="33AB3F0C" w14:textId="77777777" w:rsidR="001F1E4B" w:rsidRPr="006B5839" w:rsidRDefault="00DC7EB9" w:rsidP="001F1E4B">
            <w:pPr>
              <w:numPr>
                <w:ilvl w:val="0"/>
                <w:numId w:val="11"/>
              </w:numPr>
              <w:shd w:val="clear" w:color="auto" w:fill="FFFFFF"/>
              <w:spacing w:before="100" w:beforeAutospacing="1" w:after="100" w:afterAutospacing="1" w:line="276" w:lineRule="auto"/>
              <w:rPr>
                <w:rFonts w:asciiTheme="minorHAnsi" w:eastAsia="Times New Roman" w:hAnsiTheme="minorHAnsi" w:cstheme="minorHAnsi"/>
                <w:color w:val="000000"/>
                <w:spacing w:val="2"/>
                <w:sz w:val="24"/>
                <w:szCs w:val="24"/>
                <w:lang w:eastAsia="en-AU"/>
              </w:rPr>
            </w:pPr>
            <w:r w:rsidRPr="006B5839">
              <w:rPr>
                <w:rFonts w:asciiTheme="minorHAnsi" w:eastAsia="Times New Roman" w:hAnsiTheme="minorHAnsi" w:cstheme="minorHAnsi"/>
                <w:color w:val="000000"/>
                <w:spacing w:val="2"/>
                <w:sz w:val="24"/>
                <w:szCs w:val="24"/>
                <w:lang w:eastAsia="en-AU"/>
              </w:rPr>
              <w:t xml:space="preserve">NSW Department of Education </w:t>
            </w:r>
            <w:hyperlink r:id="rId18" w:history="1">
              <w:r w:rsidRPr="006B5839">
                <w:rPr>
                  <w:rStyle w:val="Hyperlink"/>
                  <w:rFonts w:asciiTheme="minorHAnsi" w:eastAsia="Times New Roman" w:hAnsiTheme="minorHAnsi" w:cstheme="minorHAnsi"/>
                  <w:spacing w:val="2"/>
                  <w:sz w:val="24"/>
                  <w:szCs w:val="24"/>
                  <w:lang w:eastAsia="en-AU"/>
                </w:rPr>
                <w:t>COVID 19</w:t>
              </w:r>
            </w:hyperlink>
            <w:r w:rsidRPr="006B5839">
              <w:rPr>
                <w:rFonts w:asciiTheme="minorHAnsi" w:eastAsia="Times New Roman" w:hAnsiTheme="minorHAnsi" w:cstheme="minorHAnsi"/>
                <w:color w:val="000000"/>
                <w:spacing w:val="2"/>
                <w:sz w:val="24"/>
                <w:szCs w:val="24"/>
                <w:lang w:eastAsia="en-AU"/>
              </w:rPr>
              <w:t xml:space="preserve"> advice to all schools </w:t>
            </w:r>
          </w:p>
          <w:p w14:paraId="1C4D15DE" w14:textId="77777777" w:rsidR="00331B79" w:rsidRPr="006B5839" w:rsidRDefault="00DC7EB9" w:rsidP="00DC7EB9">
            <w:pPr>
              <w:numPr>
                <w:ilvl w:val="0"/>
                <w:numId w:val="11"/>
              </w:numPr>
              <w:shd w:val="clear" w:color="auto" w:fill="FFFFFF"/>
              <w:spacing w:before="100" w:beforeAutospacing="1" w:after="100" w:afterAutospacing="1" w:line="276" w:lineRule="auto"/>
              <w:rPr>
                <w:rFonts w:asciiTheme="minorHAnsi" w:eastAsia="Times New Roman" w:hAnsiTheme="minorHAnsi" w:cstheme="minorHAnsi"/>
                <w:color w:val="000000"/>
                <w:spacing w:val="2"/>
                <w:sz w:val="24"/>
                <w:szCs w:val="24"/>
                <w:lang w:eastAsia="en-AU"/>
              </w:rPr>
            </w:pPr>
            <w:r w:rsidRPr="006B5839">
              <w:rPr>
                <w:rFonts w:asciiTheme="minorHAnsi" w:eastAsia="Times New Roman" w:hAnsiTheme="minorHAnsi" w:cstheme="minorHAnsi"/>
                <w:bCs/>
                <w:color w:val="000000"/>
                <w:spacing w:val="7"/>
                <w:sz w:val="24"/>
                <w:szCs w:val="24"/>
                <w:lang w:eastAsia="en-AU"/>
              </w:rPr>
              <w:t xml:space="preserve">Belonging, Being &amp; Becoming: </w:t>
            </w:r>
            <w:hyperlink r:id="rId19" w:history="1">
              <w:r w:rsidRPr="006B5839">
                <w:rPr>
                  <w:rStyle w:val="Hyperlink"/>
                  <w:rFonts w:asciiTheme="minorHAnsi" w:eastAsia="Times New Roman" w:hAnsiTheme="minorHAnsi" w:cstheme="minorHAnsi"/>
                  <w:bCs/>
                  <w:spacing w:val="7"/>
                  <w:sz w:val="24"/>
                  <w:szCs w:val="24"/>
                  <w:lang w:eastAsia="en-AU"/>
                </w:rPr>
                <w:t xml:space="preserve">The Early Years Learning Framework for Australia </w:t>
              </w:r>
            </w:hyperlink>
          </w:p>
        </w:tc>
        <w:tc>
          <w:tcPr>
            <w:tcW w:w="1985" w:type="dxa"/>
            <w:shd w:val="clear" w:color="auto" w:fill="FFFFFF" w:themeFill="background1"/>
          </w:tcPr>
          <w:p w14:paraId="0A37501D" w14:textId="77777777" w:rsidR="00365CD3" w:rsidRPr="006B5839" w:rsidRDefault="00365CD3" w:rsidP="00477421">
            <w:pPr>
              <w:rPr>
                <w:rFonts w:asciiTheme="minorHAnsi" w:hAnsiTheme="minorHAnsi" w:cstheme="minorHAnsi"/>
                <w:sz w:val="24"/>
                <w:szCs w:val="24"/>
              </w:rPr>
            </w:pPr>
          </w:p>
          <w:p w14:paraId="285E6133" w14:textId="77777777" w:rsidR="00890CEF" w:rsidRPr="006B5839" w:rsidRDefault="00A847AF" w:rsidP="00890CEF">
            <w:pPr>
              <w:jc w:val="center"/>
              <w:rPr>
                <w:rFonts w:asciiTheme="minorHAnsi" w:hAnsiTheme="minorHAnsi" w:cstheme="minorHAnsi"/>
                <w:sz w:val="24"/>
                <w:szCs w:val="24"/>
              </w:rPr>
            </w:pPr>
            <w:r w:rsidRPr="006B5839">
              <w:rPr>
                <w:rFonts w:asciiTheme="minorHAnsi" w:hAnsiTheme="minorHAnsi" w:cstheme="minorHAnsi"/>
                <w:sz w:val="24"/>
                <w:szCs w:val="24"/>
              </w:rPr>
              <w:t>Pages 11-23</w:t>
            </w:r>
          </w:p>
          <w:p w14:paraId="09D97F00" w14:textId="77777777" w:rsidR="00A847AF" w:rsidRPr="006B5839" w:rsidRDefault="00A847AF" w:rsidP="00890CEF">
            <w:pPr>
              <w:jc w:val="center"/>
              <w:rPr>
                <w:rFonts w:asciiTheme="minorHAnsi" w:hAnsiTheme="minorHAnsi" w:cstheme="minorHAnsi"/>
                <w:i/>
                <w:sz w:val="24"/>
                <w:szCs w:val="24"/>
              </w:rPr>
            </w:pPr>
            <w:r w:rsidRPr="006B5839">
              <w:rPr>
                <w:rFonts w:asciiTheme="minorHAnsi" w:hAnsiTheme="minorHAnsi" w:cstheme="minorHAnsi"/>
                <w:i/>
                <w:sz w:val="24"/>
                <w:szCs w:val="24"/>
              </w:rPr>
              <w:t>Quality Area 1-</w:t>
            </w:r>
          </w:p>
          <w:p w14:paraId="678C435D" w14:textId="77777777" w:rsidR="00A847AF" w:rsidRPr="006B5839" w:rsidRDefault="00A847AF" w:rsidP="00890CEF">
            <w:pPr>
              <w:jc w:val="center"/>
              <w:rPr>
                <w:rFonts w:asciiTheme="minorHAnsi" w:hAnsiTheme="minorHAnsi" w:cstheme="minorHAnsi"/>
                <w:i/>
                <w:sz w:val="24"/>
                <w:szCs w:val="24"/>
              </w:rPr>
            </w:pPr>
            <w:r w:rsidRPr="006B5839">
              <w:rPr>
                <w:rFonts w:asciiTheme="minorHAnsi" w:hAnsiTheme="minorHAnsi" w:cstheme="minorHAnsi"/>
                <w:i/>
                <w:sz w:val="24"/>
                <w:szCs w:val="24"/>
              </w:rPr>
              <w:t>Programming and Practice</w:t>
            </w:r>
          </w:p>
          <w:p w14:paraId="682B344C" w14:textId="77777777" w:rsidR="00A847AF" w:rsidRPr="006B5839" w:rsidRDefault="00A847AF" w:rsidP="00890CEF">
            <w:pPr>
              <w:jc w:val="center"/>
              <w:rPr>
                <w:rFonts w:asciiTheme="minorHAnsi" w:hAnsiTheme="minorHAnsi" w:cstheme="minorHAnsi"/>
                <w:i/>
                <w:sz w:val="24"/>
                <w:szCs w:val="24"/>
              </w:rPr>
            </w:pPr>
            <w:r w:rsidRPr="006B5839">
              <w:rPr>
                <w:rFonts w:asciiTheme="minorHAnsi" w:hAnsiTheme="minorHAnsi" w:cstheme="minorHAnsi"/>
                <w:i/>
                <w:sz w:val="24"/>
                <w:szCs w:val="24"/>
              </w:rPr>
              <w:t xml:space="preserve"> (National Quality Standard)</w:t>
            </w:r>
          </w:p>
          <w:p w14:paraId="29D6B04F" w14:textId="77777777" w:rsidR="00365CD3" w:rsidRPr="006B5839" w:rsidRDefault="00C844B6" w:rsidP="00477421">
            <w:pPr>
              <w:rPr>
                <w:rFonts w:asciiTheme="minorHAnsi" w:hAnsiTheme="minorHAnsi" w:cstheme="minorHAnsi"/>
                <w:sz w:val="24"/>
                <w:szCs w:val="24"/>
              </w:rPr>
            </w:pPr>
            <w:r w:rsidRPr="006B5839">
              <w:rPr>
                <w:rFonts w:asciiTheme="minorHAnsi" w:hAnsiTheme="minorHAnsi" w:cstheme="minorHAnsi"/>
                <w:sz w:val="24"/>
                <w:szCs w:val="24"/>
              </w:rPr>
              <w:t xml:space="preserve"> </w:t>
            </w:r>
          </w:p>
          <w:p w14:paraId="5DAB6C7B" w14:textId="77777777" w:rsidR="001453F5" w:rsidRPr="006B5839" w:rsidRDefault="001453F5" w:rsidP="001453F5">
            <w:pPr>
              <w:jc w:val="center"/>
              <w:rPr>
                <w:rFonts w:asciiTheme="minorHAnsi" w:hAnsiTheme="minorHAnsi" w:cstheme="minorHAnsi"/>
                <w:sz w:val="24"/>
                <w:szCs w:val="24"/>
              </w:rPr>
            </w:pPr>
          </w:p>
        </w:tc>
        <w:tc>
          <w:tcPr>
            <w:tcW w:w="1984" w:type="dxa"/>
            <w:shd w:val="clear" w:color="auto" w:fill="FFFFFF" w:themeFill="background1"/>
          </w:tcPr>
          <w:p w14:paraId="02EB378F" w14:textId="77777777" w:rsidR="00365CD3" w:rsidRPr="006B5839" w:rsidRDefault="00365CD3" w:rsidP="00CC3307">
            <w:pPr>
              <w:spacing w:line="240" w:lineRule="auto"/>
              <w:rPr>
                <w:rFonts w:asciiTheme="minorHAnsi" w:hAnsiTheme="minorHAnsi" w:cstheme="minorHAnsi"/>
                <w:sz w:val="24"/>
                <w:szCs w:val="24"/>
              </w:rPr>
            </w:pPr>
          </w:p>
          <w:p w14:paraId="3141555B" w14:textId="6094DCDF" w:rsidR="004330AE" w:rsidRPr="006B5839" w:rsidRDefault="000C7E6C" w:rsidP="00CC3307">
            <w:pPr>
              <w:spacing w:line="240" w:lineRule="auto"/>
              <w:rPr>
                <w:rFonts w:asciiTheme="minorHAnsi" w:hAnsiTheme="minorHAnsi" w:cstheme="minorHAnsi"/>
                <w:sz w:val="24"/>
                <w:szCs w:val="24"/>
              </w:rPr>
            </w:pPr>
            <w:r w:rsidRPr="006B5839">
              <w:rPr>
                <w:rFonts w:asciiTheme="minorHAnsi" w:hAnsiTheme="minorHAnsi" w:cstheme="minorHAnsi"/>
                <w:sz w:val="24"/>
                <w:szCs w:val="24"/>
              </w:rPr>
              <w:t>Waratah</w:t>
            </w:r>
            <w:r w:rsidR="001A17B3" w:rsidRPr="006B5839">
              <w:rPr>
                <w:rFonts w:asciiTheme="minorHAnsi" w:hAnsiTheme="minorHAnsi" w:cstheme="minorHAnsi"/>
                <w:sz w:val="24"/>
                <w:szCs w:val="24"/>
              </w:rPr>
              <w:t xml:space="preserve"> Public School </w:t>
            </w:r>
            <w:r w:rsidR="004330AE" w:rsidRPr="006B5839">
              <w:rPr>
                <w:rFonts w:asciiTheme="minorHAnsi" w:hAnsiTheme="minorHAnsi" w:cstheme="minorHAnsi"/>
                <w:i/>
                <w:sz w:val="24"/>
                <w:szCs w:val="24"/>
              </w:rPr>
              <w:t>reporting to parents policy</w:t>
            </w:r>
            <w:r w:rsidR="00A847AF" w:rsidRPr="006B5839">
              <w:rPr>
                <w:rFonts w:asciiTheme="minorHAnsi" w:hAnsiTheme="minorHAnsi" w:cstheme="minorHAnsi"/>
                <w:i/>
                <w:sz w:val="24"/>
                <w:szCs w:val="24"/>
              </w:rPr>
              <w:t>/guidelines</w:t>
            </w:r>
          </w:p>
          <w:p w14:paraId="6A05A809" w14:textId="77777777" w:rsidR="001453F5" w:rsidRPr="006B5839" w:rsidRDefault="001453F5" w:rsidP="00CC3307">
            <w:pPr>
              <w:spacing w:line="240" w:lineRule="auto"/>
              <w:rPr>
                <w:rFonts w:asciiTheme="minorHAnsi" w:hAnsiTheme="minorHAnsi" w:cstheme="minorHAnsi"/>
                <w:sz w:val="24"/>
                <w:szCs w:val="24"/>
              </w:rPr>
            </w:pPr>
            <w:bookmarkStart w:id="0" w:name="_GoBack"/>
            <w:bookmarkEnd w:id="0"/>
          </w:p>
          <w:p w14:paraId="5A39BBE3" w14:textId="77777777" w:rsidR="001453F5" w:rsidRPr="006B5839" w:rsidRDefault="001453F5" w:rsidP="001453F5">
            <w:pPr>
              <w:spacing w:line="240" w:lineRule="auto"/>
              <w:jc w:val="center"/>
              <w:rPr>
                <w:rFonts w:asciiTheme="minorHAnsi" w:hAnsiTheme="minorHAnsi" w:cstheme="minorHAnsi"/>
                <w:sz w:val="24"/>
                <w:szCs w:val="24"/>
              </w:rPr>
            </w:pPr>
          </w:p>
        </w:tc>
      </w:tr>
      <w:tr w:rsidR="00CC3307" w:rsidRPr="001D72EB" w14:paraId="21F9024C" w14:textId="77777777" w:rsidTr="006B5839">
        <w:trPr>
          <w:trHeight w:val="120"/>
        </w:trPr>
        <w:tc>
          <w:tcPr>
            <w:tcW w:w="10944" w:type="dxa"/>
            <w:gridSpan w:val="4"/>
            <w:shd w:val="clear" w:color="auto" w:fill="FFFFFF" w:themeFill="background1"/>
          </w:tcPr>
          <w:p w14:paraId="41C8F396" w14:textId="77777777" w:rsidR="00752D15" w:rsidRDefault="00752D15" w:rsidP="00C13566">
            <w:pPr>
              <w:spacing w:before="100" w:beforeAutospacing="1" w:after="100" w:afterAutospacing="1" w:line="240" w:lineRule="auto"/>
              <w:rPr>
                <w:rFonts w:ascii="Times New Roman" w:eastAsia="Times New Roman" w:hAnsi="Times New Roman"/>
                <w:sz w:val="24"/>
                <w:szCs w:val="24"/>
                <w:lang w:eastAsia="en-AU"/>
              </w:rPr>
            </w:pPr>
          </w:p>
          <w:p w14:paraId="0FEB6D0E" w14:textId="77777777" w:rsidR="00C13566" w:rsidRPr="00E75037" w:rsidRDefault="00C13566" w:rsidP="00C13566">
            <w:pPr>
              <w:spacing w:before="100" w:beforeAutospacing="1" w:after="100" w:afterAutospacing="1" w:line="240" w:lineRule="auto"/>
              <w:rPr>
                <w:rFonts w:eastAsia="Times New Roman" w:cs="Calibri"/>
                <w:sz w:val="24"/>
                <w:szCs w:val="24"/>
                <w:lang w:eastAsia="en-AU"/>
              </w:rPr>
            </w:pPr>
            <w:r w:rsidRPr="00E75037">
              <w:rPr>
                <w:rFonts w:eastAsia="Times New Roman" w:cs="Calibri"/>
                <w:sz w:val="24"/>
                <w:szCs w:val="24"/>
                <w:lang w:eastAsia="en-AU"/>
              </w:rPr>
              <w:t xml:space="preserve">Preschool educators utilise and embed The Early Years Learning Framework for Australia (EYLF) to guide the development all aspects at the service including the educational program to ensure it supports each child’s learning and development outcomes. In situations where remote learning takes place the principles and practices of the EYLF are used to guide decisions about learning plans and the way we connect to provide support to children and their families. </w:t>
            </w:r>
          </w:p>
          <w:p w14:paraId="1EFDEF4A" w14:textId="77777777" w:rsidR="00C13566" w:rsidRPr="00E75037" w:rsidRDefault="00C13566" w:rsidP="00C13566">
            <w:pPr>
              <w:spacing w:before="100" w:beforeAutospacing="1" w:after="100" w:afterAutospacing="1" w:line="240" w:lineRule="auto"/>
              <w:rPr>
                <w:rFonts w:eastAsia="Times New Roman" w:cs="Calibri"/>
                <w:sz w:val="24"/>
                <w:szCs w:val="24"/>
                <w:lang w:eastAsia="en-AU"/>
              </w:rPr>
            </w:pPr>
            <w:r w:rsidRPr="00E75037">
              <w:rPr>
                <w:rFonts w:eastAsia="Times New Roman" w:cs="Calibri"/>
                <w:sz w:val="24"/>
                <w:szCs w:val="24"/>
                <w:lang w:eastAsia="en-AU"/>
              </w:rPr>
              <w:t xml:space="preserve">When planning and assessing learning remotely we use the observation and planning cycle as a means to guide and support families to support child led play exploration in the home environment to facilitate children's learning and development. We use a variety of teaching strategies to capture the learning needs of different children, these include sharing ideas to scaffold and extend learning, learning </w:t>
            </w:r>
            <w:r w:rsidR="000728F7" w:rsidRPr="00E75037">
              <w:rPr>
                <w:rFonts w:eastAsia="Times New Roman" w:cs="Calibri"/>
                <w:sz w:val="24"/>
                <w:szCs w:val="24"/>
                <w:lang w:eastAsia="en-AU"/>
              </w:rPr>
              <w:t>plans, creating videos to share</w:t>
            </w:r>
            <w:r w:rsidRPr="00E75037">
              <w:rPr>
                <w:rFonts w:eastAsia="Times New Roman" w:cs="Calibri"/>
                <w:sz w:val="24"/>
                <w:szCs w:val="24"/>
                <w:lang w:eastAsia="en-AU"/>
              </w:rPr>
              <w:t xml:space="preserve"> to demonstrate or capture feedback, live interactive individual and group discussions and experiences, and the use of questions to promote feedback and extension of learning.</w:t>
            </w:r>
          </w:p>
          <w:p w14:paraId="4E21EE9B" w14:textId="79671236" w:rsidR="007F1657" w:rsidRPr="00E75037" w:rsidRDefault="325D752A" w:rsidP="6B0EDBF6">
            <w:pPr>
              <w:spacing w:before="100" w:beforeAutospacing="1" w:after="100" w:afterAutospacing="1" w:line="240" w:lineRule="auto"/>
              <w:rPr>
                <w:rFonts w:eastAsia="Times New Roman" w:cs="Calibri"/>
                <w:sz w:val="24"/>
                <w:szCs w:val="24"/>
                <w:lang w:eastAsia="en-AU"/>
              </w:rPr>
            </w:pPr>
            <w:r w:rsidRPr="006B5839">
              <w:rPr>
                <w:rFonts w:eastAsia="Times New Roman" w:cs="Calibri"/>
                <w:sz w:val="24"/>
                <w:szCs w:val="24"/>
                <w:lang w:eastAsia="en-AU"/>
              </w:rPr>
              <w:t xml:space="preserve">A private </w:t>
            </w:r>
            <w:r w:rsidR="000728F7" w:rsidRPr="006B5839">
              <w:rPr>
                <w:rFonts w:eastAsia="Times New Roman" w:cs="Calibri"/>
                <w:sz w:val="24"/>
                <w:szCs w:val="24"/>
                <w:lang w:eastAsia="en-AU"/>
              </w:rPr>
              <w:t xml:space="preserve">Facebook </w:t>
            </w:r>
            <w:r w:rsidR="4428CBC8" w:rsidRPr="006B5839">
              <w:rPr>
                <w:rFonts w:eastAsia="Times New Roman" w:cs="Calibri"/>
                <w:sz w:val="24"/>
                <w:szCs w:val="24"/>
                <w:lang w:eastAsia="en-AU"/>
              </w:rPr>
              <w:t xml:space="preserve">group </w:t>
            </w:r>
            <w:r w:rsidR="000728F7" w:rsidRPr="006B5839">
              <w:rPr>
                <w:rFonts w:eastAsia="Times New Roman" w:cs="Calibri"/>
                <w:sz w:val="24"/>
                <w:szCs w:val="24"/>
                <w:lang w:eastAsia="en-AU"/>
              </w:rPr>
              <w:t xml:space="preserve">and Class Dojo </w:t>
            </w:r>
            <w:r w:rsidR="20D352F2" w:rsidRPr="006B5839">
              <w:rPr>
                <w:rFonts w:eastAsia="Times New Roman" w:cs="Calibri"/>
                <w:sz w:val="24"/>
                <w:szCs w:val="24"/>
                <w:lang w:eastAsia="en-AU"/>
              </w:rPr>
              <w:t xml:space="preserve">are </w:t>
            </w:r>
            <w:r w:rsidR="000728F7" w:rsidRPr="006B5839">
              <w:rPr>
                <w:rFonts w:eastAsia="Times New Roman" w:cs="Calibri"/>
                <w:sz w:val="24"/>
                <w:szCs w:val="24"/>
                <w:lang w:eastAsia="en-AU"/>
              </w:rPr>
              <w:t>the</w:t>
            </w:r>
            <w:r w:rsidR="00C13566" w:rsidRPr="006B5839">
              <w:rPr>
                <w:rFonts w:eastAsia="Times New Roman" w:cs="Calibri"/>
                <w:sz w:val="24"/>
                <w:szCs w:val="24"/>
                <w:lang w:eastAsia="en-AU"/>
              </w:rPr>
              <w:t xml:space="preserve"> online digital platfor</w:t>
            </w:r>
            <w:r w:rsidR="30AED6E5" w:rsidRPr="006B5839">
              <w:rPr>
                <w:rFonts w:eastAsia="Times New Roman" w:cs="Calibri"/>
                <w:sz w:val="24"/>
                <w:szCs w:val="24"/>
                <w:lang w:eastAsia="en-AU"/>
              </w:rPr>
              <w:t xml:space="preserve">ms </w:t>
            </w:r>
            <w:r w:rsidR="00C13566" w:rsidRPr="006B5839">
              <w:rPr>
                <w:rFonts w:eastAsia="Times New Roman" w:cs="Calibri"/>
                <w:sz w:val="24"/>
                <w:szCs w:val="24"/>
                <w:lang w:eastAsia="en-AU"/>
              </w:rPr>
              <w:t xml:space="preserve">used to communicate effectively with all families at our Preschool </w:t>
            </w:r>
            <w:r w:rsidR="30BF1391" w:rsidRPr="006B5839">
              <w:rPr>
                <w:rFonts w:eastAsia="Times New Roman" w:cs="Calibri"/>
                <w:sz w:val="24"/>
                <w:szCs w:val="24"/>
                <w:lang w:eastAsia="en-AU"/>
              </w:rPr>
              <w:t>daily</w:t>
            </w:r>
            <w:r w:rsidR="00C13566" w:rsidRPr="006B5839">
              <w:rPr>
                <w:rFonts w:eastAsia="Times New Roman" w:cs="Calibri"/>
                <w:sz w:val="24"/>
                <w:szCs w:val="24"/>
                <w:lang w:eastAsia="en-AU"/>
              </w:rPr>
              <w:t xml:space="preserve">. </w:t>
            </w:r>
            <w:r w:rsidR="00C13566" w:rsidRPr="6B0EDBF6">
              <w:rPr>
                <w:rFonts w:eastAsia="Times New Roman" w:cs="Calibri"/>
                <w:sz w:val="24"/>
                <w:szCs w:val="24"/>
                <w:lang w:eastAsia="en-AU"/>
              </w:rPr>
              <w:t xml:space="preserve">This platform will be our main method of communication with families and children in any instances of remote learning taking place. Through community posts and individual conversations families will have access to whole group interaction as well as individual interaction with </w:t>
            </w:r>
            <w:r w:rsidR="00C13566" w:rsidRPr="6B0EDBF6">
              <w:rPr>
                <w:rFonts w:eastAsia="Times New Roman" w:cs="Calibri"/>
                <w:sz w:val="24"/>
                <w:szCs w:val="24"/>
                <w:lang w:eastAsia="en-AU"/>
              </w:rPr>
              <w:lastRenderedPageBreak/>
              <w:t>educators. Communication</w:t>
            </w:r>
            <w:r w:rsidR="000728F7" w:rsidRPr="6B0EDBF6">
              <w:rPr>
                <w:rFonts w:eastAsia="Times New Roman" w:cs="Calibri"/>
                <w:sz w:val="24"/>
                <w:szCs w:val="24"/>
                <w:lang w:eastAsia="en-AU"/>
              </w:rPr>
              <w:t xml:space="preserve"> and the sharing of information</w:t>
            </w:r>
            <w:r w:rsidR="00C13566" w:rsidRPr="6B0EDBF6">
              <w:rPr>
                <w:rFonts w:eastAsia="Times New Roman" w:cs="Calibri"/>
                <w:sz w:val="24"/>
                <w:szCs w:val="24"/>
                <w:lang w:eastAsia="en-AU"/>
              </w:rPr>
              <w:t xml:space="preserve"> will occur with families on a daily basis, including feedback on experiences, ideas for extensions, and whole group interaction through videos of stories and other live experiences. Each family and child will have contact with an educa</w:t>
            </w:r>
            <w:r w:rsidR="000728F7" w:rsidRPr="6B0EDBF6">
              <w:rPr>
                <w:rFonts w:eastAsia="Times New Roman" w:cs="Calibri"/>
                <w:sz w:val="24"/>
                <w:szCs w:val="24"/>
                <w:lang w:eastAsia="en-AU"/>
              </w:rPr>
              <w:t xml:space="preserve">tor once a fortnight via phone call to </w:t>
            </w:r>
            <w:r w:rsidR="00C13566" w:rsidRPr="6B0EDBF6">
              <w:rPr>
                <w:rFonts w:eastAsia="Times New Roman" w:cs="Calibri"/>
                <w:sz w:val="24"/>
                <w:szCs w:val="24"/>
                <w:lang w:eastAsia="en-AU"/>
              </w:rPr>
              <w:t>discuss individual feedback</w:t>
            </w:r>
            <w:r w:rsidR="000728F7" w:rsidRPr="6B0EDBF6">
              <w:rPr>
                <w:rFonts w:eastAsia="Times New Roman" w:cs="Calibri"/>
                <w:sz w:val="24"/>
                <w:szCs w:val="24"/>
                <w:lang w:eastAsia="en-AU"/>
              </w:rPr>
              <w:t xml:space="preserve"> and check-in</w:t>
            </w:r>
            <w:r w:rsidR="00C13566" w:rsidRPr="6B0EDBF6">
              <w:rPr>
                <w:rFonts w:eastAsia="Times New Roman" w:cs="Calibri"/>
                <w:sz w:val="24"/>
                <w:szCs w:val="24"/>
                <w:lang w:eastAsia="en-AU"/>
              </w:rPr>
              <w:t xml:space="preserve">. </w:t>
            </w:r>
          </w:p>
          <w:p w14:paraId="18C28C2A" w14:textId="77777777" w:rsidR="00C13566" w:rsidRPr="00E75037" w:rsidRDefault="00C13566" w:rsidP="00C13566">
            <w:pPr>
              <w:spacing w:before="100" w:beforeAutospacing="1" w:after="100" w:afterAutospacing="1" w:line="240" w:lineRule="auto"/>
              <w:rPr>
                <w:rFonts w:eastAsia="Times New Roman" w:cs="Calibri"/>
                <w:sz w:val="24"/>
                <w:szCs w:val="24"/>
                <w:lang w:eastAsia="en-AU"/>
              </w:rPr>
            </w:pPr>
            <w:r w:rsidRPr="00E75037">
              <w:rPr>
                <w:rFonts w:eastAsia="Times New Roman" w:cs="Calibri"/>
                <w:sz w:val="24"/>
                <w:szCs w:val="24"/>
                <w:lang w:eastAsia="en-AU"/>
              </w:rPr>
              <w:t>Learning plans will be developed by educators at the Preschool and</w:t>
            </w:r>
            <w:r w:rsidR="007F1657" w:rsidRPr="00E75037">
              <w:rPr>
                <w:rFonts w:eastAsia="Times New Roman" w:cs="Calibri"/>
                <w:sz w:val="24"/>
                <w:szCs w:val="24"/>
                <w:lang w:eastAsia="en-AU"/>
              </w:rPr>
              <w:t xml:space="preserve"> shared with families,</w:t>
            </w:r>
            <w:r w:rsidRPr="00E75037">
              <w:rPr>
                <w:rFonts w:eastAsia="Times New Roman" w:cs="Calibri"/>
                <w:sz w:val="24"/>
                <w:szCs w:val="24"/>
                <w:lang w:eastAsia="en-AU"/>
              </w:rPr>
              <w:t xml:space="preserve"> providing an outline of</w:t>
            </w:r>
            <w:r w:rsidR="007F1657" w:rsidRPr="00E75037">
              <w:rPr>
                <w:rFonts w:eastAsia="Times New Roman" w:cs="Calibri"/>
                <w:sz w:val="24"/>
                <w:szCs w:val="24"/>
                <w:lang w:eastAsia="en-AU"/>
              </w:rPr>
              <w:t xml:space="preserve"> suggested</w:t>
            </w:r>
            <w:r w:rsidRPr="00E75037">
              <w:rPr>
                <w:rFonts w:eastAsia="Times New Roman" w:cs="Calibri"/>
                <w:sz w:val="24"/>
                <w:szCs w:val="24"/>
                <w:lang w:eastAsia="en-AU"/>
              </w:rPr>
              <w:t xml:space="preserve"> open ended experiences for the week to share with their child</w:t>
            </w:r>
            <w:r w:rsidR="007F1657" w:rsidRPr="00E75037">
              <w:rPr>
                <w:rFonts w:eastAsia="Times New Roman" w:cs="Calibri"/>
                <w:sz w:val="24"/>
                <w:szCs w:val="24"/>
                <w:lang w:eastAsia="en-AU"/>
              </w:rPr>
              <w:t>.</w:t>
            </w:r>
            <w:r w:rsidRPr="00E75037">
              <w:rPr>
                <w:rFonts w:eastAsia="Times New Roman" w:cs="Calibri"/>
                <w:sz w:val="24"/>
                <w:szCs w:val="24"/>
                <w:lang w:eastAsia="en-AU"/>
              </w:rPr>
              <w:t xml:space="preserve"> Learning plans will be provided </w:t>
            </w:r>
            <w:r w:rsidR="007F1657" w:rsidRPr="00E75037">
              <w:rPr>
                <w:rFonts w:eastAsia="Times New Roman" w:cs="Calibri"/>
                <w:sz w:val="24"/>
                <w:szCs w:val="24"/>
                <w:lang w:eastAsia="en-AU"/>
              </w:rPr>
              <w:t>to support children</w:t>
            </w:r>
            <w:r w:rsidRPr="00E75037">
              <w:rPr>
                <w:rFonts w:eastAsia="Times New Roman" w:cs="Calibri"/>
                <w:sz w:val="24"/>
                <w:szCs w:val="24"/>
                <w:lang w:eastAsia="en-AU"/>
              </w:rPr>
              <w:t xml:space="preserve">'s individual goals, as well as small and whole group goals. </w:t>
            </w:r>
          </w:p>
          <w:p w14:paraId="72E18C90" w14:textId="77777777" w:rsidR="00C13566" w:rsidRPr="00E75037" w:rsidRDefault="00C13566" w:rsidP="00C13566">
            <w:pPr>
              <w:spacing w:before="100" w:beforeAutospacing="1" w:after="100" w:afterAutospacing="1" w:line="240" w:lineRule="auto"/>
              <w:rPr>
                <w:rFonts w:eastAsia="Times New Roman" w:cs="Calibri"/>
                <w:sz w:val="24"/>
                <w:szCs w:val="24"/>
                <w:lang w:eastAsia="en-AU"/>
              </w:rPr>
            </w:pPr>
            <w:r w:rsidRPr="00E75037">
              <w:rPr>
                <w:rFonts w:eastAsia="Times New Roman" w:cs="Calibri"/>
                <w:sz w:val="24"/>
                <w:szCs w:val="24"/>
                <w:lang w:eastAsia="en-AU"/>
              </w:rPr>
              <w:t>We will gather feedback from both families and children's voices through questions posed to reflect on via our digital platform, or via fortnightly interactions with individual families and children. Children'</w:t>
            </w:r>
            <w:r w:rsidR="007F1657" w:rsidRPr="00E75037">
              <w:rPr>
                <w:rFonts w:eastAsia="Times New Roman" w:cs="Calibri"/>
                <w:sz w:val="24"/>
                <w:szCs w:val="24"/>
                <w:lang w:eastAsia="en-AU"/>
              </w:rPr>
              <w:t xml:space="preserve">s engagement in learning will be </w:t>
            </w:r>
            <w:r w:rsidRPr="00E75037">
              <w:rPr>
                <w:rFonts w:eastAsia="Times New Roman" w:cs="Calibri"/>
                <w:sz w:val="24"/>
                <w:szCs w:val="24"/>
                <w:lang w:eastAsia="en-AU"/>
              </w:rPr>
              <w:t xml:space="preserve">documented </w:t>
            </w:r>
            <w:r w:rsidR="007F1657" w:rsidRPr="00E75037">
              <w:rPr>
                <w:rFonts w:eastAsia="Times New Roman" w:cs="Calibri"/>
                <w:sz w:val="24"/>
                <w:szCs w:val="24"/>
                <w:lang w:eastAsia="en-AU"/>
              </w:rPr>
              <w:t>and recorded, based on information and photos provided by families.</w:t>
            </w:r>
          </w:p>
          <w:p w14:paraId="14094BDF" w14:textId="77777777" w:rsidR="00752D15" w:rsidRPr="00E75037" w:rsidRDefault="00752D15" w:rsidP="00C13566">
            <w:pPr>
              <w:spacing w:before="100" w:beforeAutospacing="1" w:after="100" w:afterAutospacing="1" w:line="240" w:lineRule="auto"/>
              <w:rPr>
                <w:rFonts w:eastAsia="Times New Roman" w:cs="Calibri"/>
                <w:sz w:val="24"/>
                <w:szCs w:val="24"/>
                <w:lang w:eastAsia="en-AU"/>
              </w:rPr>
            </w:pPr>
            <w:r w:rsidRPr="00E75037">
              <w:rPr>
                <w:rFonts w:eastAsia="Times New Roman" w:cs="Calibri"/>
                <w:sz w:val="24"/>
                <w:szCs w:val="24"/>
                <w:lang w:eastAsia="en-AU"/>
              </w:rPr>
              <w:t xml:space="preserve">Waratah Public School Preschool will follow directives from the Department of Education for the return to school phases. </w:t>
            </w:r>
          </w:p>
          <w:p w14:paraId="6BF41C98" w14:textId="77777777" w:rsidR="00752D15" w:rsidRPr="00E75037" w:rsidRDefault="00752D15" w:rsidP="00C13566">
            <w:pPr>
              <w:spacing w:before="100" w:beforeAutospacing="1" w:after="100" w:afterAutospacing="1" w:line="240" w:lineRule="auto"/>
              <w:rPr>
                <w:rFonts w:eastAsia="Times New Roman" w:cs="Calibri"/>
                <w:b/>
                <w:sz w:val="24"/>
                <w:szCs w:val="24"/>
                <w:u w:val="single"/>
                <w:lang w:eastAsia="en-AU"/>
              </w:rPr>
            </w:pPr>
            <w:r w:rsidRPr="00E75037">
              <w:rPr>
                <w:rFonts w:eastAsia="Times New Roman" w:cs="Calibri"/>
                <w:b/>
                <w:sz w:val="24"/>
                <w:szCs w:val="24"/>
                <w:u w:val="single"/>
                <w:lang w:eastAsia="en-AU"/>
              </w:rPr>
              <w:t>Attendance Patterns &amp; Supervision</w:t>
            </w:r>
          </w:p>
          <w:p w14:paraId="6BEE1362" w14:textId="77777777" w:rsidR="00752D15" w:rsidRPr="00E75037" w:rsidRDefault="00752D15" w:rsidP="00C13566">
            <w:pPr>
              <w:spacing w:before="100" w:beforeAutospacing="1" w:after="100" w:afterAutospacing="1" w:line="240" w:lineRule="auto"/>
              <w:rPr>
                <w:rFonts w:eastAsia="Times New Roman" w:cs="Calibri"/>
                <w:b/>
                <w:sz w:val="24"/>
                <w:szCs w:val="24"/>
                <w:lang w:eastAsia="en-AU"/>
              </w:rPr>
            </w:pPr>
            <w:r w:rsidRPr="00E75037">
              <w:rPr>
                <w:rFonts w:eastAsia="Times New Roman" w:cs="Calibri"/>
                <w:b/>
                <w:sz w:val="24"/>
                <w:szCs w:val="24"/>
                <w:lang w:eastAsia="en-AU"/>
              </w:rPr>
              <w:t>Children</w:t>
            </w:r>
          </w:p>
          <w:p w14:paraId="23590F19" w14:textId="77777777" w:rsidR="00752D15" w:rsidRPr="00E75037" w:rsidRDefault="00752D15" w:rsidP="00C13566">
            <w:pPr>
              <w:spacing w:before="100" w:beforeAutospacing="1" w:after="100" w:afterAutospacing="1" w:line="240" w:lineRule="auto"/>
              <w:rPr>
                <w:rFonts w:eastAsia="Times New Roman" w:cs="Calibri"/>
                <w:sz w:val="24"/>
                <w:szCs w:val="24"/>
                <w:lang w:eastAsia="en-AU"/>
              </w:rPr>
            </w:pPr>
            <w:r w:rsidRPr="00E75037">
              <w:rPr>
                <w:rFonts w:eastAsia="Times New Roman" w:cs="Calibri"/>
                <w:sz w:val="24"/>
                <w:szCs w:val="24"/>
                <w:lang w:eastAsia="en-AU"/>
              </w:rPr>
              <w:t>Phase 0 – Children of essential workers and vulnerable children will attend on their allocated days (as per normal enrolment).</w:t>
            </w:r>
          </w:p>
          <w:p w14:paraId="741E7BA7" w14:textId="77777777" w:rsidR="00752D15" w:rsidRPr="00E75037" w:rsidRDefault="00752D15" w:rsidP="00C13566">
            <w:pPr>
              <w:spacing w:before="100" w:beforeAutospacing="1" w:after="100" w:afterAutospacing="1" w:line="240" w:lineRule="auto"/>
              <w:rPr>
                <w:rFonts w:eastAsia="Times New Roman" w:cs="Calibri"/>
                <w:sz w:val="24"/>
                <w:szCs w:val="24"/>
                <w:lang w:eastAsia="en-AU"/>
              </w:rPr>
            </w:pPr>
            <w:r w:rsidRPr="00E75037">
              <w:rPr>
                <w:rFonts w:eastAsia="Times New Roman" w:cs="Calibri"/>
                <w:sz w:val="24"/>
                <w:szCs w:val="24"/>
                <w:lang w:eastAsia="en-AU"/>
              </w:rPr>
              <w:t xml:space="preserve">Phase 1 – Children of essential workers will attend on their allocated days (as per enrolment) and all other children will attend one day per week – allocated based on siblings at the primary school where possible.  </w:t>
            </w:r>
          </w:p>
          <w:p w14:paraId="67792450" w14:textId="77777777" w:rsidR="00C13566" w:rsidRPr="00E75037" w:rsidRDefault="00752D15" w:rsidP="00752D15">
            <w:pPr>
              <w:spacing w:before="100" w:beforeAutospacing="1" w:after="100" w:afterAutospacing="1" w:line="240" w:lineRule="auto"/>
              <w:rPr>
                <w:rFonts w:eastAsia="Times New Roman" w:cs="Calibri"/>
                <w:sz w:val="24"/>
                <w:szCs w:val="24"/>
                <w:lang w:eastAsia="en-AU"/>
              </w:rPr>
            </w:pPr>
            <w:r w:rsidRPr="00E75037">
              <w:rPr>
                <w:rFonts w:eastAsia="Times New Roman" w:cs="Calibri"/>
                <w:sz w:val="24"/>
                <w:szCs w:val="24"/>
                <w:lang w:eastAsia="en-AU"/>
              </w:rPr>
              <w:t xml:space="preserve">Phase 2 – </w:t>
            </w:r>
            <w:r w:rsidRPr="00752D15">
              <w:rPr>
                <w:rFonts w:eastAsia="Times New Roman" w:cs="Calibri"/>
                <w:sz w:val="24"/>
                <w:szCs w:val="24"/>
                <w:lang w:eastAsia="en-AU"/>
              </w:rPr>
              <w:t>Children of essential workers will attend on their allocated days (as per enrolment) and all other children will attend</w:t>
            </w:r>
            <w:r>
              <w:rPr>
                <w:rFonts w:eastAsia="Times New Roman" w:cs="Calibri"/>
                <w:sz w:val="24"/>
                <w:szCs w:val="24"/>
                <w:lang w:eastAsia="en-AU"/>
              </w:rPr>
              <w:t xml:space="preserve"> two</w:t>
            </w:r>
            <w:r w:rsidRPr="00752D15">
              <w:rPr>
                <w:rFonts w:eastAsia="Times New Roman" w:cs="Calibri"/>
                <w:sz w:val="24"/>
                <w:szCs w:val="24"/>
                <w:lang w:eastAsia="en-AU"/>
              </w:rPr>
              <w:t xml:space="preserve"> day</w:t>
            </w:r>
            <w:r>
              <w:rPr>
                <w:rFonts w:eastAsia="Times New Roman" w:cs="Calibri"/>
                <w:sz w:val="24"/>
                <w:szCs w:val="24"/>
                <w:lang w:eastAsia="en-AU"/>
              </w:rPr>
              <w:t>s</w:t>
            </w:r>
            <w:r w:rsidRPr="00752D15">
              <w:rPr>
                <w:rFonts w:eastAsia="Times New Roman" w:cs="Calibri"/>
                <w:sz w:val="24"/>
                <w:szCs w:val="24"/>
                <w:lang w:eastAsia="en-AU"/>
              </w:rPr>
              <w:t xml:space="preserve"> per week</w:t>
            </w:r>
            <w:r>
              <w:rPr>
                <w:rFonts w:eastAsia="Times New Roman" w:cs="Calibri"/>
                <w:sz w:val="24"/>
                <w:szCs w:val="24"/>
                <w:lang w:eastAsia="en-AU"/>
              </w:rPr>
              <w:t>.</w:t>
            </w:r>
          </w:p>
          <w:p w14:paraId="10C6A01E" w14:textId="77777777" w:rsidR="00252C2D" w:rsidRPr="00E75037" w:rsidRDefault="00252C2D" w:rsidP="00752D15">
            <w:pPr>
              <w:spacing w:before="100" w:beforeAutospacing="1" w:after="100" w:afterAutospacing="1" w:line="240" w:lineRule="auto"/>
              <w:rPr>
                <w:rFonts w:eastAsia="Times New Roman" w:cs="Calibri"/>
                <w:b/>
                <w:sz w:val="24"/>
                <w:szCs w:val="24"/>
                <w:lang w:eastAsia="en-AU"/>
              </w:rPr>
            </w:pPr>
            <w:r w:rsidRPr="00E75037">
              <w:rPr>
                <w:rFonts w:eastAsia="Times New Roman" w:cs="Calibri"/>
                <w:b/>
                <w:sz w:val="24"/>
                <w:szCs w:val="24"/>
                <w:lang w:eastAsia="en-AU"/>
              </w:rPr>
              <w:t>Staff</w:t>
            </w:r>
          </w:p>
          <w:p w14:paraId="00DDF12C" w14:textId="77777777" w:rsidR="00252C2D" w:rsidRPr="00E75037" w:rsidRDefault="00252C2D" w:rsidP="00752D15">
            <w:pPr>
              <w:spacing w:before="100" w:beforeAutospacing="1" w:after="100" w:afterAutospacing="1" w:line="240" w:lineRule="auto"/>
              <w:rPr>
                <w:rFonts w:eastAsia="Times New Roman" w:cs="Calibri"/>
                <w:sz w:val="24"/>
                <w:szCs w:val="24"/>
                <w:lang w:eastAsia="en-AU"/>
              </w:rPr>
            </w:pPr>
            <w:r w:rsidRPr="00E75037">
              <w:rPr>
                <w:rFonts w:eastAsia="Times New Roman" w:cs="Calibri"/>
                <w:sz w:val="24"/>
                <w:szCs w:val="24"/>
                <w:lang w:eastAsia="en-AU"/>
              </w:rPr>
              <w:t>All regular educators will be</w:t>
            </w:r>
            <w:r w:rsidR="00317D32" w:rsidRPr="00E75037">
              <w:rPr>
                <w:rFonts w:eastAsia="Times New Roman" w:cs="Calibri"/>
                <w:sz w:val="24"/>
                <w:szCs w:val="24"/>
                <w:lang w:eastAsia="en-AU"/>
              </w:rPr>
              <w:t xml:space="preserve"> working from preschool from the commencement of Phase 1. If an educator is sick, a replacement will be arranged, to maintain a minimum ratio of 1:10 for active supervision. </w:t>
            </w:r>
            <w:r w:rsidRPr="00E75037">
              <w:rPr>
                <w:rFonts w:eastAsia="Times New Roman" w:cs="Calibri"/>
                <w:sz w:val="24"/>
                <w:szCs w:val="24"/>
                <w:lang w:eastAsia="en-AU"/>
              </w:rPr>
              <w:t xml:space="preserve"> </w:t>
            </w:r>
          </w:p>
          <w:p w14:paraId="72A3D3EC" w14:textId="77777777" w:rsidR="00C04F21" w:rsidRPr="00B24F04" w:rsidRDefault="00C04F21" w:rsidP="00317D32">
            <w:pPr>
              <w:ind w:left="720"/>
              <w:jc w:val="both"/>
              <w:rPr>
                <w:rFonts w:ascii="Arial" w:hAnsi="Arial" w:cs="Arial"/>
                <w:sz w:val="24"/>
                <w:szCs w:val="24"/>
              </w:rPr>
            </w:pPr>
          </w:p>
        </w:tc>
      </w:tr>
    </w:tbl>
    <w:p w14:paraId="0D0B940D" w14:textId="77777777" w:rsidR="000C32DE" w:rsidRPr="001D72EB" w:rsidRDefault="000C32DE" w:rsidP="00B24F04">
      <w:pPr>
        <w:spacing w:after="0" w:line="240" w:lineRule="auto"/>
        <w:ind w:right="-15"/>
        <w:outlineLvl w:val="1"/>
        <w:rPr>
          <w:rFonts w:ascii="Arial" w:eastAsia="Times New Roman" w:hAnsi="Arial" w:cs="Arial"/>
          <w:bCs/>
          <w:color w:val="000000"/>
          <w:spacing w:val="2"/>
          <w:sz w:val="36"/>
          <w:szCs w:val="36"/>
          <w:lang w:eastAsia="en-AU"/>
        </w:rPr>
      </w:pPr>
    </w:p>
    <w:sectPr w:rsidR="000C32DE" w:rsidRPr="001D72EB" w:rsidSect="00890CEF">
      <w:pgSz w:w="11906" w:h="16838"/>
      <w:pgMar w:top="720" w:right="720" w:bottom="720" w:left="72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9BE40B" w16cex:dateUtc="2020-05-14T02:43:50.45Z"/>
</w16cex:commentsExtensible>
</file>

<file path=word/commentsIds.xml><?xml version="1.0" encoding="utf-8"?>
<w16cid:commentsIds xmlns:mc="http://schemas.openxmlformats.org/markup-compatibility/2006" xmlns:w16cid="http://schemas.microsoft.com/office/word/2016/wordml/cid" mc:Ignorable="w16cid">
  <w16cid:commentId w16cid:paraId="4CEE576A" w16cid:durableId="209BE40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4DC"/>
    <w:multiLevelType w:val="multilevel"/>
    <w:tmpl w:val="53A6657E"/>
    <w:lvl w:ilvl="0">
      <w:start w:val="1"/>
      <w:numFmt w:val="bullet"/>
      <w:lvlText w:val=""/>
      <w:lvlJc w:val="left"/>
      <w:pPr>
        <w:tabs>
          <w:tab w:val="num" w:pos="208"/>
        </w:tabs>
        <w:ind w:left="208" w:hanging="360"/>
      </w:pPr>
      <w:rPr>
        <w:rFonts w:ascii="Symbol" w:hAnsi="Symbol" w:hint="default"/>
        <w:sz w:val="20"/>
      </w:rPr>
    </w:lvl>
    <w:lvl w:ilvl="1" w:tentative="1">
      <w:start w:val="1"/>
      <w:numFmt w:val="bullet"/>
      <w:lvlText w:val="o"/>
      <w:lvlJc w:val="left"/>
      <w:pPr>
        <w:tabs>
          <w:tab w:val="num" w:pos="928"/>
        </w:tabs>
        <w:ind w:left="928" w:hanging="360"/>
      </w:pPr>
      <w:rPr>
        <w:rFonts w:ascii="Courier New" w:hAnsi="Courier New" w:hint="default"/>
        <w:sz w:val="20"/>
      </w:rPr>
    </w:lvl>
    <w:lvl w:ilvl="2" w:tentative="1">
      <w:start w:val="1"/>
      <w:numFmt w:val="bullet"/>
      <w:lvlText w:val=""/>
      <w:lvlJc w:val="left"/>
      <w:pPr>
        <w:tabs>
          <w:tab w:val="num" w:pos="1648"/>
        </w:tabs>
        <w:ind w:left="1648" w:hanging="360"/>
      </w:pPr>
      <w:rPr>
        <w:rFonts w:ascii="Wingdings" w:hAnsi="Wingdings" w:hint="default"/>
        <w:sz w:val="20"/>
      </w:rPr>
    </w:lvl>
    <w:lvl w:ilvl="3" w:tentative="1">
      <w:start w:val="1"/>
      <w:numFmt w:val="bullet"/>
      <w:lvlText w:val=""/>
      <w:lvlJc w:val="left"/>
      <w:pPr>
        <w:tabs>
          <w:tab w:val="num" w:pos="2368"/>
        </w:tabs>
        <w:ind w:left="2368" w:hanging="360"/>
      </w:pPr>
      <w:rPr>
        <w:rFonts w:ascii="Wingdings" w:hAnsi="Wingdings" w:hint="default"/>
        <w:sz w:val="20"/>
      </w:rPr>
    </w:lvl>
    <w:lvl w:ilvl="4" w:tentative="1">
      <w:start w:val="1"/>
      <w:numFmt w:val="bullet"/>
      <w:lvlText w:val=""/>
      <w:lvlJc w:val="left"/>
      <w:pPr>
        <w:tabs>
          <w:tab w:val="num" w:pos="3088"/>
        </w:tabs>
        <w:ind w:left="3088" w:hanging="360"/>
      </w:pPr>
      <w:rPr>
        <w:rFonts w:ascii="Wingdings" w:hAnsi="Wingdings" w:hint="default"/>
        <w:sz w:val="20"/>
      </w:rPr>
    </w:lvl>
    <w:lvl w:ilvl="5" w:tentative="1">
      <w:start w:val="1"/>
      <w:numFmt w:val="bullet"/>
      <w:lvlText w:val=""/>
      <w:lvlJc w:val="left"/>
      <w:pPr>
        <w:tabs>
          <w:tab w:val="num" w:pos="3808"/>
        </w:tabs>
        <w:ind w:left="3808" w:hanging="360"/>
      </w:pPr>
      <w:rPr>
        <w:rFonts w:ascii="Wingdings" w:hAnsi="Wingdings" w:hint="default"/>
        <w:sz w:val="20"/>
      </w:rPr>
    </w:lvl>
    <w:lvl w:ilvl="6" w:tentative="1">
      <w:start w:val="1"/>
      <w:numFmt w:val="bullet"/>
      <w:lvlText w:val=""/>
      <w:lvlJc w:val="left"/>
      <w:pPr>
        <w:tabs>
          <w:tab w:val="num" w:pos="4528"/>
        </w:tabs>
        <w:ind w:left="4528" w:hanging="360"/>
      </w:pPr>
      <w:rPr>
        <w:rFonts w:ascii="Wingdings" w:hAnsi="Wingdings" w:hint="default"/>
        <w:sz w:val="20"/>
      </w:rPr>
    </w:lvl>
    <w:lvl w:ilvl="7" w:tentative="1">
      <w:start w:val="1"/>
      <w:numFmt w:val="bullet"/>
      <w:lvlText w:val=""/>
      <w:lvlJc w:val="left"/>
      <w:pPr>
        <w:tabs>
          <w:tab w:val="num" w:pos="5248"/>
        </w:tabs>
        <w:ind w:left="5248" w:hanging="360"/>
      </w:pPr>
      <w:rPr>
        <w:rFonts w:ascii="Wingdings" w:hAnsi="Wingdings" w:hint="default"/>
        <w:sz w:val="20"/>
      </w:rPr>
    </w:lvl>
    <w:lvl w:ilvl="8" w:tentative="1">
      <w:start w:val="1"/>
      <w:numFmt w:val="bullet"/>
      <w:lvlText w:val=""/>
      <w:lvlJc w:val="left"/>
      <w:pPr>
        <w:tabs>
          <w:tab w:val="num" w:pos="5968"/>
        </w:tabs>
        <w:ind w:left="5968" w:hanging="360"/>
      </w:pPr>
      <w:rPr>
        <w:rFonts w:ascii="Wingdings" w:hAnsi="Wingdings" w:hint="default"/>
        <w:sz w:val="20"/>
      </w:rPr>
    </w:lvl>
  </w:abstractNum>
  <w:abstractNum w:abstractNumId="1" w15:restartNumberingAfterBreak="0">
    <w:nsid w:val="08625261"/>
    <w:multiLevelType w:val="hybridMultilevel"/>
    <w:tmpl w:val="594AE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A53BC"/>
    <w:multiLevelType w:val="hybridMultilevel"/>
    <w:tmpl w:val="725A6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193205"/>
    <w:multiLevelType w:val="hybridMultilevel"/>
    <w:tmpl w:val="443E4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6733F6E"/>
    <w:multiLevelType w:val="hybridMultilevel"/>
    <w:tmpl w:val="4F9A4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3877C5"/>
    <w:multiLevelType w:val="hybridMultilevel"/>
    <w:tmpl w:val="9E14E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8177C2"/>
    <w:multiLevelType w:val="hybridMultilevel"/>
    <w:tmpl w:val="1D640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3E1ABF"/>
    <w:multiLevelType w:val="multilevel"/>
    <w:tmpl w:val="A15E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526A93"/>
    <w:multiLevelType w:val="hybridMultilevel"/>
    <w:tmpl w:val="99F84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0B69E1"/>
    <w:multiLevelType w:val="hybridMultilevel"/>
    <w:tmpl w:val="6400E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020F4F"/>
    <w:multiLevelType w:val="hybridMultilevel"/>
    <w:tmpl w:val="EE2CC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5"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260E81"/>
    <w:multiLevelType w:val="hybridMultilevel"/>
    <w:tmpl w:val="6CB4C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60ED2423"/>
    <w:multiLevelType w:val="hybridMultilevel"/>
    <w:tmpl w:val="2A5A1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620DAF"/>
    <w:multiLevelType w:val="hybridMultilevel"/>
    <w:tmpl w:val="60B2F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1D258ED"/>
    <w:multiLevelType w:val="hybridMultilevel"/>
    <w:tmpl w:val="C8B8F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A15279"/>
    <w:multiLevelType w:val="hybridMultilevel"/>
    <w:tmpl w:val="2EC4A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8F7445"/>
    <w:multiLevelType w:val="hybridMultilevel"/>
    <w:tmpl w:val="83525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2723C7"/>
    <w:multiLevelType w:val="hybridMultilevel"/>
    <w:tmpl w:val="F288F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8"/>
  </w:num>
  <w:num w:numId="4">
    <w:abstractNumId w:val="18"/>
  </w:num>
  <w:num w:numId="5">
    <w:abstractNumId w:val="14"/>
  </w:num>
  <w:num w:numId="6">
    <w:abstractNumId w:val="21"/>
  </w:num>
  <w:num w:numId="7">
    <w:abstractNumId w:val="4"/>
  </w:num>
  <w:num w:numId="8">
    <w:abstractNumId w:val="0"/>
  </w:num>
  <w:num w:numId="9">
    <w:abstractNumId w:val="17"/>
  </w:num>
  <w:num w:numId="10">
    <w:abstractNumId w:val="9"/>
  </w:num>
  <w:num w:numId="11">
    <w:abstractNumId w:val="2"/>
  </w:num>
  <w:num w:numId="12">
    <w:abstractNumId w:val="19"/>
  </w:num>
  <w:num w:numId="13">
    <w:abstractNumId w:val="22"/>
  </w:num>
  <w:num w:numId="14">
    <w:abstractNumId w:val="16"/>
  </w:num>
  <w:num w:numId="15">
    <w:abstractNumId w:val="11"/>
  </w:num>
  <w:num w:numId="16">
    <w:abstractNumId w:val="1"/>
  </w:num>
  <w:num w:numId="17">
    <w:abstractNumId w:val="10"/>
  </w:num>
  <w:num w:numId="18">
    <w:abstractNumId w:val="7"/>
  </w:num>
  <w:num w:numId="19">
    <w:abstractNumId w:val="20"/>
  </w:num>
  <w:num w:numId="20">
    <w:abstractNumId w:val="6"/>
  </w:num>
  <w:num w:numId="21">
    <w:abstractNumId w:val="23"/>
  </w:num>
  <w:num w:numId="22">
    <w:abstractNumId w:val="3"/>
  </w:num>
  <w:num w:numId="23">
    <w:abstractNumId w:val="24"/>
  </w:num>
  <w:num w:numId="24">
    <w:abstractNumId w:val="25"/>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EC"/>
    <w:rsid w:val="00016D45"/>
    <w:rsid w:val="0003449E"/>
    <w:rsid w:val="000728F7"/>
    <w:rsid w:val="000764BC"/>
    <w:rsid w:val="0007756C"/>
    <w:rsid w:val="000879EE"/>
    <w:rsid w:val="000C32DE"/>
    <w:rsid w:val="000C7E6C"/>
    <w:rsid w:val="000E5498"/>
    <w:rsid w:val="000F05FC"/>
    <w:rsid w:val="00111C3F"/>
    <w:rsid w:val="00124A1B"/>
    <w:rsid w:val="001453F5"/>
    <w:rsid w:val="0016232C"/>
    <w:rsid w:val="00177C64"/>
    <w:rsid w:val="001A17B3"/>
    <w:rsid w:val="001B6066"/>
    <w:rsid w:val="001C0F8F"/>
    <w:rsid w:val="001D3BEE"/>
    <w:rsid w:val="001D72EB"/>
    <w:rsid w:val="001F1E4B"/>
    <w:rsid w:val="00215E95"/>
    <w:rsid w:val="002300C0"/>
    <w:rsid w:val="00252C2D"/>
    <w:rsid w:val="00260455"/>
    <w:rsid w:val="0027522E"/>
    <w:rsid w:val="002938CB"/>
    <w:rsid w:val="002C66E5"/>
    <w:rsid w:val="002F5D50"/>
    <w:rsid w:val="00317D32"/>
    <w:rsid w:val="00331B79"/>
    <w:rsid w:val="00345D57"/>
    <w:rsid w:val="00357296"/>
    <w:rsid w:val="00365CD3"/>
    <w:rsid w:val="00386A2D"/>
    <w:rsid w:val="00387AEC"/>
    <w:rsid w:val="003C2478"/>
    <w:rsid w:val="003D212C"/>
    <w:rsid w:val="003E3C27"/>
    <w:rsid w:val="003F627F"/>
    <w:rsid w:val="004021BC"/>
    <w:rsid w:val="0040685C"/>
    <w:rsid w:val="004330AE"/>
    <w:rsid w:val="00455FF2"/>
    <w:rsid w:val="00477421"/>
    <w:rsid w:val="004826E0"/>
    <w:rsid w:val="00482F50"/>
    <w:rsid w:val="004968E7"/>
    <w:rsid w:val="00496CFB"/>
    <w:rsid w:val="004B6D0A"/>
    <w:rsid w:val="004B7ABD"/>
    <w:rsid w:val="00522F4D"/>
    <w:rsid w:val="005273CE"/>
    <w:rsid w:val="005523DE"/>
    <w:rsid w:val="005602DB"/>
    <w:rsid w:val="005840EB"/>
    <w:rsid w:val="006178DE"/>
    <w:rsid w:val="00624C64"/>
    <w:rsid w:val="00647E51"/>
    <w:rsid w:val="00692003"/>
    <w:rsid w:val="006B327C"/>
    <w:rsid w:val="006B5839"/>
    <w:rsid w:val="006F0C78"/>
    <w:rsid w:val="006F7EDE"/>
    <w:rsid w:val="007306D0"/>
    <w:rsid w:val="00752D15"/>
    <w:rsid w:val="00777FBF"/>
    <w:rsid w:val="007F0D50"/>
    <w:rsid w:val="007F1626"/>
    <w:rsid w:val="007F1657"/>
    <w:rsid w:val="008058F0"/>
    <w:rsid w:val="00830C4B"/>
    <w:rsid w:val="00850F58"/>
    <w:rsid w:val="008542B0"/>
    <w:rsid w:val="00855502"/>
    <w:rsid w:val="00862574"/>
    <w:rsid w:val="008775FC"/>
    <w:rsid w:val="00890CEF"/>
    <w:rsid w:val="008A132E"/>
    <w:rsid w:val="00910E38"/>
    <w:rsid w:val="00954AE4"/>
    <w:rsid w:val="00957ECD"/>
    <w:rsid w:val="0099193C"/>
    <w:rsid w:val="009D3B1B"/>
    <w:rsid w:val="009E0946"/>
    <w:rsid w:val="00A00D26"/>
    <w:rsid w:val="00A15A2D"/>
    <w:rsid w:val="00A25F64"/>
    <w:rsid w:val="00A33114"/>
    <w:rsid w:val="00A67E4B"/>
    <w:rsid w:val="00A73636"/>
    <w:rsid w:val="00A847AF"/>
    <w:rsid w:val="00A87BD1"/>
    <w:rsid w:val="00B24F04"/>
    <w:rsid w:val="00B604BD"/>
    <w:rsid w:val="00B61526"/>
    <w:rsid w:val="00B7132B"/>
    <w:rsid w:val="00B731A9"/>
    <w:rsid w:val="00B81A2C"/>
    <w:rsid w:val="00BB013A"/>
    <w:rsid w:val="00BC403B"/>
    <w:rsid w:val="00C0355F"/>
    <w:rsid w:val="00C04F21"/>
    <w:rsid w:val="00C13566"/>
    <w:rsid w:val="00C844B6"/>
    <w:rsid w:val="00CC3307"/>
    <w:rsid w:val="00CC46CB"/>
    <w:rsid w:val="00CE26B7"/>
    <w:rsid w:val="00CF1139"/>
    <w:rsid w:val="00D04017"/>
    <w:rsid w:val="00D07E1B"/>
    <w:rsid w:val="00D34CEB"/>
    <w:rsid w:val="00D61D2C"/>
    <w:rsid w:val="00D71205"/>
    <w:rsid w:val="00D81809"/>
    <w:rsid w:val="00D81BB7"/>
    <w:rsid w:val="00DB1948"/>
    <w:rsid w:val="00DC3AA6"/>
    <w:rsid w:val="00DC7EB9"/>
    <w:rsid w:val="00DD6AA7"/>
    <w:rsid w:val="00DD6E6B"/>
    <w:rsid w:val="00DF35D6"/>
    <w:rsid w:val="00E24213"/>
    <w:rsid w:val="00E31F8D"/>
    <w:rsid w:val="00E35D69"/>
    <w:rsid w:val="00E5482D"/>
    <w:rsid w:val="00E567DE"/>
    <w:rsid w:val="00E6765F"/>
    <w:rsid w:val="00E75037"/>
    <w:rsid w:val="00E82A15"/>
    <w:rsid w:val="00EC63E6"/>
    <w:rsid w:val="00EF4A13"/>
    <w:rsid w:val="00F02FC9"/>
    <w:rsid w:val="00F21A8F"/>
    <w:rsid w:val="00FE29B3"/>
    <w:rsid w:val="00FE2C52"/>
    <w:rsid w:val="00FF159F"/>
    <w:rsid w:val="20D352F2"/>
    <w:rsid w:val="30AED6E5"/>
    <w:rsid w:val="30BF1391"/>
    <w:rsid w:val="325D752A"/>
    <w:rsid w:val="4428CBC8"/>
    <w:rsid w:val="5D392728"/>
    <w:rsid w:val="61D98FB2"/>
    <w:rsid w:val="6B0EDB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2B34"/>
  <w15:chartTrackingRefBased/>
  <w15:docId w15:val="{06537AAF-8ACB-4DD6-AAA5-296AA962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498"/>
    <w:pPr>
      <w:spacing w:after="160" w:line="259"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7AEC"/>
    <w:rPr>
      <w:color w:val="0563C1"/>
      <w:u w:val="single"/>
    </w:rPr>
  </w:style>
  <w:style w:type="character" w:customStyle="1" w:styleId="UnresolvedMention1">
    <w:name w:val="Unresolved Mention1"/>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42B0"/>
    <w:rPr>
      <w:rFonts w:ascii="Tahoma" w:hAnsi="Tahoma" w:cs="Tahoma"/>
      <w:sz w:val="16"/>
      <w:szCs w:val="16"/>
    </w:rPr>
  </w:style>
  <w:style w:type="character" w:styleId="FollowedHyperlink">
    <w:name w:val="FollowedHyperlink"/>
    <w:uiPriority w:val="99"/>
    <w:semiHidden/>
    <w:unhideWhenUsed/>
    <w:rsid w:val="00890CEF"/>
    <w:rPr>
      <w:color w:val="954F72"/>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AU"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192307953">
      <w:bodyDiv w:val="1"/>
      <w:marLeft w:val="0"/>
      <w:marRight w:val="0"/>
      <w:marTop w:val="0"/>
      <w:marBottom w:val="0"/>
      <w:divBdr>
        <w:top w:val="none" w:sz="0" w:space="0" w:color="auto"/>
        <w:left w:val="none" w:sz="0" w:space="0" w:color="auto"/>
        <w:bottom w:val="none" w:sz="0" w:space="0" w:color="auto"/>
        <w:right w:val="none" w:sz="0" w:space="0" w:color="auto"/>
      </w:divBdr>
      <w:divsChild>
        <w:div w:id="613757295">
          <w:marLeft w:val="0"/>
          <w:marRight w:val="0"/>
          <w:marTop w:val="0"/>
          <w:marBottom w:val="0"/>
          <w:divBdr>
            <w:top w:val="none" w:sz="0" w:space="0" w:color="auto"/>
            <w:left w:val="none" w:sz="0" w:space="0" w:color="auto"/>
            <w:bottom w:val="none" w:sz="0" w:space="0" w:color="auto"/>
            <w:right w:val="none" w:sz="0" w:space="0" w:color="auto"/>
          </w:divBdr>
          <w:divsChild>
            <w:div w:id="573395070">
              <w:marLeft w:val="0"/>
              <w:marRight w:val="0"/>
              <w:marTop w:val="0"/>
              <w:marBottom w:val="0"/>
              <w:divBdr>
                <w:top w:val="none" w:sz="0" w:space="0" w:color="auto"/>
                <w:left w:val="none" w:sz="0" w:space="0" w:color="auto"/>
                <w:bottom w:val="none" w:sz="0" w:space="0" w:color="auto"/>
                <w:right w:val="none" w:sz="0" w:space="0" w:color="auto"/>
              </w:divBdr>
              <w:divsChild>
                <w:div w:id="680356172">
                  <w:marLeft w:val="0"/>
                  <w:marRight w:val="0"/>
                  <w:marTop w:val="0"/>
                  <w:marBottom w:val="0"/>
                  <w:divBdr>
                    <w:top w:val="none" w:sz="0" w:space="0" w:color="auto"/>
                    <w:left w:val="none" w:sz="0" w:space="0" w:color="auto"/>
                    <w:bottom w:val="none" w:sz="0" w:space="0" w:color="auto"/>
                    <w:right w:val="none" w:sz="0" w:space="0" w:color="auto"/>
                  </w:divBdr>
                  <w:divsChild>
                    <w:div w:id="24453297">
                      <w:marLeft w:val="0"/>
                      <w:marRight w:val="0"/>
                      <w:marTop w:val="0"/>
                      <w:marBottom w:val="0"/>
                      <w:divBdr>
                        <w:top w:val="none" w:sz="0" w:space="0" w:color="auto"/>
                        <w:left w:val="none" w:sz="0" w:space="0" w:color="auto"/>
                        <w:bottom w:val="none" w:sz="0" w:space="0" w:color="auto"/>
                        <w:right w:val="none" w:sz="0" w:space="0" w:color="auto"/>
                      </w:divBdr>
                      <w:divsChild>
                        <w:div w:id="1557544387">
                          <w:marLeft w:val="0"/>
                          <w:marRight w:val="0"/>
                          <w:marTop w:val="0"/>
                          <w:marBottom w:val="0"/>
                          <w:divBdr>
                            <w:top w:val="none" w:sz="0" w:space="0" w:color="auto"/>
                            <w:left w:val="none" w:sz="0" w:space="0" w:color="auto"/>
                            <w:bottom w:val="none" w:sz="0" w:space="0" w:color="auto"/>
                            <w:right w:val="none" w:sz="0" w:space="0" w:color="auto"/>
                          </w:divBdr>
                          <w:divsChild>
                            <w:div w:id="139008124">
                              <w:marLeft w:val="0"/>
                              <w:marRight w:val="0"/>
                              <w:marTop w:val="0"/>
                              <w:marBottom w:val="0"/>
                              <w:divBdr>
                                <w:top w:val="none" w:sz="0" w:space="0" w:color="auto"/>
                                <w:left w:val="none" w:sz="0" w:space="0" w:color="auto"/>
                                <w:bottom w:val="none" w:sz="0" w:space="0" w:color="auto"/>
                                <w:right w:val="none" w:sz="0" w:space="0" w:color="auto"/>
                              </w:divBdr>
                              <w:divsChild>
                                <w:div w:id="1485513497">
                                  <w:marLeft w:val="0"/>
                                  <w:marRight w:val="0"/>
                                  <w:marTop w:val="0"/>
                                  <w:marBottom w:val="0"/>
                                  <w:divBdr>
                                    <w:top w:val="none" w:sz="0" w:space="0" w:color="auto"/>
                                    <w:left w:val="none" w:sz="0" w:space="0" w:color="auto"/>
                                    <w:bottom w:val="none" w:sz="0" w:space="0" w:color="auto"/>
                                    <w:right w:val="none" w:sz="0" w:space="0" w:color="auto"/>
                                  </w:divBdr>
                                  <w:divsChild>
                                    <w:div w:id="102964175">
                                      <w:marLeft w:val="0"/>
                                      <w:marRight w:val="0"/>
                                      <w:marTop w:val="0"/>
                                      <w:marBottom w:val="0"/>
                                      <w:divBdr>
                                        <w:top w:val="none" w:sz="0" w:space="0" w:color="auto"/>
                                        <w:left w:val="none" w:sz="0" w:space="0" w:color="auto"/>
                                        <w:bottom w:val="none" w:sz="0" w:space="0" w:color="auto"/>
                                        <w:right w:val="none" w:sz="0" w:space="0" w:color="auto"/>
                                      </w:divBdr>
                                      <w:divsChild>
                                        <w:div w:id="1268005178">
                                          <w:marLeft w:val="0"/>
                                          <w:marRight w:val="0"/>
                                          <w:marTop w:val="0"/>
                                          <w:marBottom w:val="0"/>
                                          <w:divBdr>
                                            <w:top w:val="none" w:sz="0" w:space="0" w:color="auto"/>
                                            <w:left w:val="none" w:sz="0" w:space="0" w:color="auto"/>
                                            <w:bottom w:val="none" w:sz="0" w:space="0" w:color="auto"/>
                                            <w:right w:val="none" w:sz="0" w:space="0" w:color="auto"/>
                                          </w:divBdr>
                                          <w:divsChild>
                                            <w:div w:id="1612544801">
                                              <w:marLeft w:val="0"/>
                                              <w:marRight w:val="0"/>
                                              <w:marTop w:val="0"/>
                                              <w:marBottom w:val="0"/>
                                              <w:divBdr>
                                                <w:top w:val="none" w:sz="0" w:space="0" w:color="auto"/>
                                                <w:left w:val="none" w:sz="0" w:space="0" w:color="auto"/>
                                                <w:bottom w:val="none" w:sz="0" w:space="0" w:color="auto"/>
                                                <w:right w:val="none" w:sz="0" w:space="0" w:color="auto"/>
                                              </w:divBdr>
                                              <w:divsChild>
                                                <w:div w:id="831217960">
                                                  <w:marLeft w:val="0"/>
                                                  <w:marRight w:val="0"/>
                                                  <w:marTop w:val="0"/>
                                                  <w:marBottom w:val="0"/>
                                                  <w:divBdr>
                                                    <w:top w:val="none" w:sz="0" w:space="0" w:color="auto"/>
                                                    <w:left w:val="none" w:sz="0" w:space="0" w:color="auto"/>
                                                    <w:bottom w:val="none" w:sz="0" w:space="0" w:color="auto"/>
                                                    <w:right w:val="none" w:sz="0" w:space="0" w:color="auto"/>
                                                  </w:divBdr>
                                                  <w:divsChild>
                                                    <w:div w:id="1729499932">
                                                      <w:marLeft w:val="0"/>
                                                      <w:marRight w:val="0"/>
                                                      <w:marTop w:val="0"/>
                                                      <w:marBottom w:val="0"/>
                                                      <w:divBdr>
                                                        <w:top w:val="none" w:sz="0" w:space="0" w:color="auto"/>
                                                        <w:left w:val="none" w:sz="0" w:space="0" w:color="auto"/>
                                                        <w:bottom w:val="none" w:sz="0" w:space="0" w:color="auto"/>
                                                        <w:right w:val="none" w:sz="0" w:space="0" w:color="auto"/>
                                                      </w:divBdr>
                                                      <w:divsChild>
                                                        <w:div w:id="2038849172">
                                                          <w:marLeft w:val="0"/>
                                                          <w:marRight w:val="0"/>
                                                          <w:marTop w:val="0"/>
                                                          <w:marBottom w:val="0"/>
                                                          <w:divBdr>
                                                            <w:top w:val="none" w:sz="0" w:space="0" w:color="auto"/>
                                                            <w:left w:val="none" w:sz="0" w:space="0" w:color="auto"/>
                                                            <w:bottom w:val="none" w:sz="0" w:space="0" w:color="auto"/>
                                                            <w:right w:val="none" w:sz="0" w:space="0" w:color="auto"/>
                                                          </w:divBdr>
                                                          <w:divsChild>
                                                            <w:div w:id="558322210">
                                                              <w:marLeft w:val="0"/>
                                                              <w:marRight w:val="0"/>
                                                              <w:marTop w:val="0"/>
                                                              <w:marBottom w:val="0"/>
                                                              <w:divBdr>
                                                                <w:top w:val="none" w:sz="0" w:space="0" w:color="auto"/>
                                                                <w:left w:val="none" w:sz="0" w:space="0" w:color="auto"/>
                                                                <w:bottom w:val="none" w:sz="0" w:space="0" w:color="auto"/>
                                                                <w:right w:val="none" w:sz="0" w:space="0" w:color="auto"/>
                                                              </w:divBdr>
                                                              <w:divsChild>
                                                                <w:div w:id="1789658100">
                                                                  <w:marLeft w:val="0"/>
                                                                  <w:marRight w:val="0"/>
                                                                  <w:marTop w:val="0"/>
                                                                  <w:marBottom w:val="0"/>
                                                                  <w:divBdr>
                                                                    <w:top w:val="none" w:sz="0" w:space="0" w:color="auto"/>
                                                                    <w:left w:val="none" w:sz="0" w:space="0" w:color="auto"/>
                                                                    <w:bottom w:val="none" w:sz="0" w:space="0" w:color="auto"/>
                                                                    <w:right w:val="none" w:sz="0" w:space="0" w:color="auto"/>
                                                                  </w:divBdr>
                                                                  <w:divsChild>
                                                                    <w:div w:id="1460370323">
                                                                      <w:marLeft w:val="0"/>
                                                                      <w:marRight w:val="0"/>
                                                                      <w:marTop w:val="0"/>
                                                                      <w:marBottom w:val="0"/>
                                                                      <w:divBdr>
                                                                        <w:top w:val="none" w:sz="0" w:space="0" w:color="auto"/>
                                                                        <w:left w:val="none" w:sz="0" w:space="0" w:color="auto"/>
                                                                        <w:bottom w:val="none" w:sz="0" w:space="0" w:color="auto"/>
                                                                        <w:right w:val="none" w:sz="0" w:space="0" w:color="auto"/>
                                                                      </w:divBdr>
                                                                      <w:divsChild>
                                                                        <w:div w:id="293289997">
                                                                          <w:marLeft w:val="0"/>
                                                                          <w:marRight w:val="0"/>
                                                                          <w:marTop w:val="0"/>
                                                                          <w:marBottom w:val="0"/>
                                                                          <w:divBdr>
                                                                            <w:top w:val="none" w:sz="0" w:space="0" w:color="auto"/>
                                                                            <w:left w:val="none" w:sz="0" w:space="0" w:color="auto"/>
                                                                            <w:bottom w:val="none" w:sz="0" w:space="0" w:color="auto"/>
                                                                            <w:right w:val="none" w:sz="0" w:space="0" w:color="auto"/>
                                                                          </w:divBdr>
                                                                          <w:divsChild>
                                                                            <w:div w:id="2779534">
                                                                              <w:marLeft w:val="0"/>
                                                                              <w:marRight w:val="0"/>
                                                                              <w:marTop w:val="0"/>
                                                                              <w:marBottom w:val="0"/>
                                                                              <w:divBdr>
                                                                                <w:top w:val="none" w:sz="0" w:space="0" w:color="auto"/>
                                                                                <w:left w:val="none" w:sz="0" w:space="0" w:color="auto"/>
                                                                                <w:bottom w:val="none" w:sz="0" w:space="0" w:color="auto"/>
                                                                                <w:right w:val="none" w:sz="0" w:space="0" w:color="auto"/>
                                                                              </w:divBdr>
                                                                              <w:divsChild>
                                                                                <w:div w:id="1884245891">
                                                                                  <w:marLeft w:val="0"/>
                                                                                  <w:marRight w:val="0"/>
                                                                                  <w:marTop w:val="0"/>
                                                                                  <w:marBottom w:val="0"/>
                                                                                  <w:divBdr>
                                                                                    <w:top w:val="none" w:sz="0" w:space="0" w:color="auto"/>
                                                                                    <w:left w:val="none" w:sz="0" w:space="0" w:color="auto"/>
                                                                                    <w:bottom w:val="none" w:sz="0" w:space="0" w:color="auto"/>
                                                                                    <w:right w:val="none" w:sz="0" w:space="0" w:color="auto"/>
                                                                                  </w:divBdr>
                                                                                  <w:divsChild>
                                                                                    <w:div w:id="1396466981">
                                                                                      <w:marLeft w:val="0"/>
                                                                                      <w:marRight w:val="0"/>
                                                                                      <w:marTop w:val="0"/>
                                                                                      <w:marBottom w:val="0"/>
                                                                                      <w:divBdr>
                                                                                        <w:top w:val="none" w:sz="0" w:space="0" w:color="auto"/>
                                                                                        <w:left w:val="none" w:sz="0" w:space="0" w:color="auto"/>
                                                                                        <w:bottom w:val="none" w:sz="0" w:space="0" w:color="auto"/>
                                                                                        <w:right w:val="none" w:sz="0" w:space="0" w:color="auto"/>
                                                                                      </w:divBdr>
                                                                                      <w:divsChild>
                                                                                        <w:div w:id="159081121">
                                                                                          <w:marLeft w:val="0"/>
                                                                                          <w:marRight w:val="0"/>
                                                                                          <w:marTop w:val="0"/>
                                                                                          <w:marBottom w:val="0"/>
                                                                                          <w:divBdr>
                                                                                            <w:top w:val="none" w:sz="0" w:space="0" w:color="auto"/>
                                                                                            <w:left w:val="none" w:sz="0" w:space="0" w:color="auto"/>
                                                                                            <w:bottom w:val="none" w:sz="0" w:space="0" w:color="auto"/>
                                                                                            <w:right w:val="none" w:sz="0" w:space="0" w:color="auto"/>
                                                                                          </w:divBdr>
                                                                                          <w:divsChild>
                                                                                            <w:div w:id="980422037">
                                                                                              <w:marLeft w:val="0"/>
                                                                                              <w:marRight w:val="0"/>
                                                                                              <w:marTop w:val="0"/>
                                                                                              <w:marBottom w:val="0"/>
                                                                                              <w:divBdr>
                                                                                                <w:top w:val="none" w:sz="0" w:space="0" w:color="auto"/>
                                                                                                <w:left w:val="none" w:sz="0" w:space="0" w:color="auto"/>
                                                                                                <w:bottom w:val="none" w:sz="0" w:space="0" w:color="auto"/>
                                                                                                <w:right w:val="none" w:sz="0" w:space="0" w:color="auto"/>
                                                                                              </w:divBdr>
                                                                                              <w:divsChild>
                                                                                                <w:div w:id="135606403">
                                                                                                  <w:marLeft w:val="0"/>
                                                                                                  <w:marRight w:val="0"/>
                                                                                                  <w:marTop w:val="0"/>
                                                                                                  <w:marBottom w:val="0"/>
                                                                                                  <w:divBdr>
                                                                                                    <w:top w:val="none" w:sz="0" w:space="0" w:color="auto"/>
                                                                                                    <w:left w:val="none" w:sz="0" w:space="0" w:color="auto"/>
                                                                                                    <w:bottom w:val="none" w:sz="0" w:space="0" w:color="auto"/>
                                                                                                    <w:right w:val="none" w:sz="0" w:space="0" w:color="auto"/>
                                                                                                  </w:divBdr>
                                                                                                  <w:divsChild>
                                                                                                    <w:div w:id="601303613">
                                                                                                      <w:marLeft w:val="0"/>
                                                                                                      <w:marRight w:val="0"/>
                                                                                                      <w:marTop w:val="0"/>
                                                                                                      <w:marBottom w:val="0"/>
                                                                                                      <w:divBdr>
                                                                                                        <w:top w:val="none" w:sz="0" w:space="0" w:color="auto"/>
                                                                                                        <w:left w:val="none" w:sz="0" w:space="0" w:color="auto"/>
                                                                                                        <w:bottom w:val="none" w:sz="0" w:space="0" w:color="auto"/>
                                                                                                        <w:right w:val="none" w:sz="0" w:space="0" w:color="auto"/>
                                                                                                      </w:divBdr>
                                                                                                      <w:divsChild>
                                                                                                        <w:div w:id="8894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628308">
      <w:bodyDiv w:val="1"/>
      <w:marLeft w:val="0"/>
      <w:marRight w:val="0"/>
      <w:marTop w:val="0"/>
      <w:marBottom w:val="0"/>
      <w:divBdr>
        <w:top w:val="none" w:sz="0" w:space="0" w:color="auto"/>
        <w:left w:val="none" w:sz="0" w:space="0" w:color="auto"/>
        <w:bottom w:val="none" w:sz="0" w:space="0" w:color="auto"/>
        <w:right w:val="none" w:sz="0" w:space="0" w:color="auto"/>
      </w:divBdr>
    </w:div>
    <w:div w:id="14418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equella.det.nsw.edu.au/file/a240a1ff-d3e3-4883-92b4-a3591f4e12d7/1/leading-and-operating-department-preschool-guidelines.pdf" TargetMode="External"/><Relationship Id="rId13" Type="http://schemas.openxmlformats.org/officeDocument/2006/relationships/hyperlink" Target="https://www.legislation.nsw.gov.au/" TargetMode="External"/><Relationship Id="rId18" Type="http://schemas.openxmlformats.org/officeDocument/2006/relationships/hyperlink" Target="https://education.nsw.gov.au/covid-19"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legislation.nsw.gov.au/" TargetMode="External"/><Relationship Id="rId17" Type="http://schemas.openxmlformats.org/officeDocument/2006/relationships/hyperlink" Target="https://education.nsw.gov.au/teaching-and-learning/curriculum/learning-from-home/teaching-and-learning-resources/early-childhood-resources" TargetMode="External"/><Relationship Id="rId2" Type="http://schemas.openxmlformats.org/officeDocument/2006/relationships/customXml" Target="../customXml/item2.xml"/><Relationship Id="rId16" Type="http://schemas.openxmlformats.org/officeDocument/2006/relationships/hyperlink" Target="https://education.nsw.gov.au/teaching-and-learning/curriculum/early-lear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nsw.gov.au/" TargetMode="External"/><Relationship Id="rId5" Type="http://schemas.openxmlformats.org/officeDocument/2006/relationships/settings" Target="settings.xml"/><Relationship Id="rId15" Type="http://schemas.openxmlformats.org/officeDocument/2006/relationships/hyperlink" Target="https://www.legislation.nsw.gov.au/" TargetMode="External"/><Relationship Id="rId10" Type="http://schemas.openxmlformats.org/officeDocument/2006/relationships/hyperlink" Target="https://legislation.nsw.gov.au/" TargetMode="External"/><Relationship Id="rId19" Type="http://schemas.openxmlformats.org/officeDocument/2006/relationships/hyperlink" Target="https://www.acecqa.gov.au/sites/default/files/2018-02/belonging_being_and_becoming_the_early_years_learning_framework_for_australia.pdf" TargetMode="External"/><Relationship Id="R72b9d19356784213"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legislation.nsw.gov.au/" TargetMode="External"/><Relationship Id="rId14" Type="http://schemas.openxmlformats.org/officeDocument/2006/relationships/hyperlink" Target="https://www.legislation.nsw.gov.au/" TargetMode="External"/><Relationship Id="R4d90fe8317aa43e7" Type="http://schemas.microsoft.com/office/2016/09/relationships/commentsIds" Target="commentsIds.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A1889C89A4C48A488A50911D6DDB4" ma:contentTypeVersion="8" ma:contentTypeDescription="Create a new document." ma:contentTypeScope="" ma:versionID="2fd862c6d9a2d68e16fb0fa39a8e14f1">
  <xsd:schema xmlns:xsd="http://www.w3.org/2001/XMLSchema" xmlns:xs="http://www.w3.org/2001/XMLSchema" xmlns:p="http://schemas.microsoft.com/office/2006/metadata/properties" xmlns:ns2="03b97a7d-8b17-4edf-8791-b837b7a4e6cb" targetNamespace="http://schemas.microsoft.com/office/2006/metadata/properties" ma:root="true" ma:fieldsID="439f8bbe6f072736f8ebae8493f5e708" ns2:_="">
    <xsd:import namespace="03b97a7d-8b17-4edf-8791-b837b7a4e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7a7d-8b17-4edf-8791-b837b7a4e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C5C79-8C2A-4066-8681-8FA1A9183011}">
  <ds:schemaRefs>
    <ds:schemaRef ds:uri="http://schemas.microsoft.com/sharepoint/v3/contenttype/forms"/>
  </ds:schemaRefs>
</ds:datastoreItem>
</file>

<file path=customXml/itemProps2.xml><?xml version="1.0" encoding="utf-8"?>
<ds:datastoreItem xmlns:ds="http://schemas.openxmlformats.org/officeDocument/2006/customXml" ds:itemID="{8C1BDD9A-5372-4FF4-915E-A06A3877E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97a7d-8b17-4edf-8791-b837b7a4e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331E6-8345-42A4-9B10-172DE5A04B48}"/>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4856</Characters>
  <Application>Microsoft Office Word</Application>
  <DocSecurity>0</DocSecurity>
  <Lines>40</Lines>
  <Paragraphs>11</Paragraphs>
  <ScaleCrop>false</ScaleCrop>
  <Company>NSW, Department of Education and Training</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Birkett</dc:creator>
  <cp:keywords/>
  <cp:lastModifiedBy>Rebecca Dodds</cp:lastModifiedBy>
  <cp:revision>9</cp:revision>
  <cp:lastPrinted>2020-04-28T14:48:00Z</cp:lastPrinted>
  <dcterms:created xsi:type="dcterms:W3CDTF">2020-05-14T02:39:00Z</dcterms:created>
  <dcterms:modified xsi:type="dcterms:W3CDTF">2020-05-20T04:43:00Z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0x0101007BFA1889C89A4C48A488A50911D6DDB4</vt:lpwstr>
  </property>
</Properties>
</file>